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rPr>
          <w:b/>
          <w:sz w:val="28"/>
          <w:szCs w:val="28"/>
        </w:rPr>
      </w:pPr>
      <w:r>
        <w:rPr>
          <w:b/>
          <w:sz w:val="28"/>
          <w:szCs w:val="28"/>
        </w:rPr>
        <w:t xml:space="preserve">Информационное извещение</w:t>
      </w:r>
      <w:r>
        <w:rPr>
          <w:b/>
          <w:sz w:val="28"/>
          <w:szCs w:val="28"/>
        </w:rPr>
      </w:r>
      <w:r>
        <w:rPr>
          <w:b/>
          <w:sz w:val="28"/>
          <w:szCs w:val="28"/>
        </w:rPr>
      </w:r>
    </w:p>
    <w:p>
      <w:pPr>
        <w:jc w:val="center"/>
        <w:rPr>
          <w:b/>
          <w:sz w:val="28"/>
          <w:szCs w:val="28"/>
        </w:rPr>
      </w:pPr>
      <w:r>
        <w:rPr>
          <w:b/>
          <w:sz w:val="28"/>
          <w:szCs w:val="28"/>
        </w:rPr>
        <w:t xml:space="preserve">о проведении </w:t>
      </w:r>
      <w:r>
        <w:rPr>
          <w:b/>
          <w:sz w:val="28"/>
          <w:szCs w:val="28"/>
        </w:rPr>
        <w:t xml:space="preserve">торгов в форме публичного предложения по комбинированной схеме </w:t>
      </w:r>
      <w:r>
        <w:rPr>
          <w:b/>
          <w:sz w:val="28"/>
          <w:szCs w:val="28"/>
        </w:rPr>
        <w:t xml:space="preserve">недвижимого имущества</w:t>
      </w:r>
      <w:r>
        <w:rPr>
          <w:b/>
          <w:sz w:val="28"/>
          <w:szCs w:val="28"/>
        </w:rPr>
        <w:t xml:space="preserve">,</w:t>
      </w:r>
      <w:r>
        <w:t xml:space="preserve"> </w:t>
      </w:r>
      <w:r>
        <w:rPr>
          <w:b/>
          <w:sz w:val="28"/>
          <w:szCs w:val="28"/>
        </w:rPr>
        <w:t xml:space="preserve">расположенного по адресу: В</w:t>
      </w:r>
      <w:r>
        <w:rPr>
          <w:b/>
          <w:sz w:val="28"/>
          <w:szCs w:val="28"/>
        </w:rPr>
        <w:t xml:space="preserve">ор</w:t>
      </w:r>
      <w:r>
        <w:rPr>
          <w:b/>
          <w:sz w:val="28"/>
          <w:szCs w:val="28"/>
        </w:rPr>
        <w:t xml:space="preserve">онежская область, </w:t>
      </w:r>
      <w:r>
        <w:rPr>
          <w:b/>
          <w:sz w:val="28"/>
          <w:szCs w:val="28"/>
        </w:rPr>
        <w:t xml:space="preserve">Рамонский</w:t>
      </w:r>
      <w:r>
        <w:rPr>
          <w:b/>
          <w:sz w:val="28"/>
          <w:szCs w:val="28"/>
        </w:rPr>
        <w:t xml:space="preserve"> район, </w:t>
      </w:r>
      <w:r>
        <w:rPr>
          <w:b/>
          <w:sz w:val="28"/>
          <w:szCs w:val="28"/>
        </w:rPr>
      </w:r>
      <w:r>
        <w:rPr>
          <w:b/>
          <w:sz w:val="28"/>
          <w:szCs w:val="28"/>
        </w:rPr>
      </w:r>
    </w:p>
    <w:p>
      <w:pPr>
        <w:jc w:val="center"/>
        <w:rPr>
          <w:b/>
          <w:sz w:val="28"/>
          <w:szCs w:val="28"/>
        </w:rPr>
      </w:pPr>
      <w:r>
        <w:rPr>
          <w:b/>
          <w:sz w:val="28"/>
          <w:szCs w:val="28"/>
        </w:rPr>
        <w:t xml:space="preserve">с. Большая Верейка</w:t>
      </w:r>
      <w:r>
        <w:rPr>
          <w:b/>
          <w:sz w:val="28"/>
          <w:szCs w:val="28"/>
        </w:rPr>
        <w:t xml:space="preserve">, ул. </w:t>
      </w:r>
      <w:r>
        <w:rPr>
          <w:b/>
          <w:sz w:val="28"/>
          <w:szCs w:val="28"/>
        </w:rPr>
        <w:t xml:space="preserve">Советская, д.5</w:t>
      </w:r>
      <w:r>
        <w:rPr>
          <w:b/>
          <w:sz w:val="28"/>
          <w:szCs w:val="28"/>
        </w:rPr>
      </w:r>
      <w:r>
        <w:rPr>
          <w:b/>
          <w:sz w:val="28"/>
          <w:szCs w:val="28"/>
        </w:rPr>
      </w:r>
    </w:p>
    <w:p>
      <w:pPr>
        <w:jc w:val="center"/>
        <w:rPr>
          <w:b/>
          <w:sz w:val="28"/>
          <w:szCs w:val="28"/>
        </w:rPr>
      </w:pPr>
      <w:r>
        <w:rPr>
          <w:b/>
          <w:sz w:val="28"/>
          <w:szCs w:val="28"/>
        </w:rPr>
      </w:r>
      <w:r>
        <w:rPr>
          <w:b/>
          <w:sz w:val="28"/>
          <w:szCs w:val="28"/>
        </w:rPr>
      </w:r>
      <w:r>
        <w:rPr>
          <w:b/>
          <w:sz w:val="28"/>
          <w:szCs w:val="28"/>
        </w:rPr>
      </w:r>
    </w:p>
    <w:p>
      <w:pPr>
        <w:jc w:val="center"/>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Открытое акционерное общество «Газпром газораспределение Воронеж»</w:t>
      </w:r>
      <w:r>
        <w:rPr>
          <w:sz w:val="28"/>
          <w:szCs w:val="28"/>
        </w:rPr>
        <w:t xml:space="preserve"> сообщает о пров</w:t>
      </w:r>
      <w:r>
        <w:rPr>
          <w:sz w:val="28"/>
          <w:szCs w:val="28"/>
        </w:rPr>
        <w:t xml:space="preserve">едении торгов по продаже объектов</w:t>
      </w:r>
      <w:r>
        <w:rPr>
          <w:sz w:val="28"/>
          <w:szCs w:val="28"/>
        </w:rPr>
        <w:t xml:space="preserve"> недви</w:t>
      </w:r>
      <w:r>
        <w:rPr>
          <w:sz w:val="28"/>
          <w:szCs w:val="28"/>
        </w:rPr>
        <w:t xml:space="preserve">жимого имущества, расположенных</w:t>
      </w:r>
      <w:r>
        <w:rPr>
          <w:sz w:val="28"/>
          <w:szCs w:val="28"/>
        </w:rPr>
        <w:t xml:space="preserve"> </w:t>
      </w:r>
      <w:r>
        <w:rPr>
          <w:sz w:val="28"/>
          <w:szCs w:val="28"/>
        </w:rPr>
        <w:t xml:space="preserve">по адресу:</w:t>
      </w:r>
      <w:r>
        <w:rPr>
          <w:sz w:val="28"/>
          <w:szCs w:val="28"/>
        </w:rPr>
        <w:t xml:space="preserve"> В</w:t>
      </w:r>
      <w:r>
        <w:rPr>
          <w:sz w:val="28"/>
          <w:szCs w:val="28"/>
        </w:rPr>
        <w:t xml:space="preserve">ор</w:t>
      </w:r>
      <w:r>
        <w:rPr>
          <w:sz w:val="28"/>
          <w:szCs w:val="28"/>
        </w:rPr>
        <w:t xml:space="preserve">онежская</w:t>
      </w:r>
      <w:r>
        <w:rPr>
          <w:sz w:val="28"/>
          <w:szCs w:val="28"/>
        </w:rPr>
        <w:t xml:space="preserve"> область, </w:t>
      </w:r>
      <w:r>
        <w:rPr>
          <w:sz w:val="28"/>
          <w:szCs w:val="28"/>
        </w:rPr>
        <w:t xml:space="preserve">Рамонский</w:t>
      </w:r>
      <w:r>
        <w:rPr>
          <w:sz w:val="28"/>
          <w:szCs w:val="28"/>
        </w:rPr>
        <w:t xml:space="preserve"> район, </w:t>
      </w:r>
      <w:r>
        <w:rPr>
          <w:sz w:val="28"/>
          <w:szCs w:val="28"/>
        </w:rPr>
        <w:t xml:space="preserve">с</w:t>
      </w:r>
      <w:r>
        <w:rPr>
          <w:sz w:val="28"/>
          <w:szCs w:val="28"/>
        </w:rPr>
        <w:t xml:space="preserve">.</w:t>
      </w:r>
      <w:r>
        <w:rPr>
          <w:sz w:val="28"/>
          <w:szCs w:val="28"/>
        </w:rPr>
        <w:t xml:space="preserve">Б</w:t>
      </w:r>
      <w:r>
        <w:rPr>
          <w:sz w:val="28"/>
          <w:szCs w:val="28"/>
        </w:rPr>
        <w:t xml:space="preserve">ольшая</w:t>
      </w:r>
      <w:r>
        <w:rPr>
          <w:sz w:val="28"/>
          <w:szCs w:val="28"/>
        </w:rPr>
        <w:t xml:space="preserve"> Верейка</w:t>
      </w:r>
      <w:r>
        <w:rPr>
          <w:sz w:val="28"/>
          <w:szCs w:val="28"/>
        </w:rPr>
        <w:t xml:space="preserve"> ул. Советская</w:t>
      </w:r>
      <w:r>
        <w:rPr>
          <w:sz w:val="28"/>
          <w:szCs w:val="28"/>
        </w:rPr>
        <w:t xml:space="preserve">,</w:t>
      </w:r>
      <w:r>
        <w:rPr>
          <w:sz w:val="28"/>
          <w:szCs w:val="28"/>
        </w:rPr>
        <w:t xml:space="preserve"> 5</w:t>
      </w:r>
      <w:r>
        <w:rPr>
          <w:sz w:val="28"/>
          <w:szCs w:val="28"/>
        </w:rPr>
        <w:t xml:space="preserve"> принадлежащ</w:t>
      </w:r>
      <w:r>
        <w:rPr>
          <w:sz w:val="28"/>
          <w:szCs w:val="28"/>
        </w:rPr>
        <w:t xml:space="preserve">его</w:t>
      </w:r>
      <w:r>
        <w:rPr>
          <w:sz w:val="28"/>
          <w:szCs w:val="28"/>
        </w:rPr>
        <w:t xml:space="preserve"> </w:t>
      </w:r>
      <w:r>
        <w:rPr>
          <w:sz w:val="28"/>
          <w:szCs w:val="28"/>
        </w:rPr>
        <w:t xml:space="preserve">ОАО «Газпром газораспределение Воронеж»</w:t>
      </w:r>
      <w:r>
        <w:rPr>
          <w:sz w:val="28"/>
          <w:szCs w:val="28"/>
        </w:rPr>
        <w:t xml:space="preserve"> на праве собственности.</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tbl>
      <w:tblPr>
        <w:tblStyle w:val="843"/>
        <w:tblW w:w="10065" w:type="dxa"/>
        <w:tblInd w:w="-459" w:type="dxa"/>
        <w:tblLook w:val="04A0" w:firstRow="1" w:lastRow="0" w:firstColumn="1" w:lastColumn="0" w:noHBand="0" w:noVBand="1"/>
      </w:tblPr>
      <w:tblGrid>
        <w:gridCol w:w="4395"/>
        <w:gridCol w:w="5670"/>
      </w:tblGrid>
      <w:tr>
        <w:tblPrEx/>
        <w:trPr/>
        <w:tc>
          <w:tcPr>
            <w:tcW w:w="4395" w:type="dxa"/>
            <w:textDirection w:val="lrTb"/>
            <w:noWrap w:val="false"/>
          </w:tcPr>
          <w:p>
            <w:pPr>
              <w:jc w:val="both"/>
              <w:rPr>
                <w:b/>
                <w:sz w:val="28"/>
                <w:szCs w:val="28"/>
              </w:rPr>
            </w:pPr>
            <w:r>
              <w:rPr>
                <w:b/>
                <w:sz w:val="28"/>
                <w:szCs w:val="28"/>
              </w:rPr>
              <w:t xml:space="preserve">Сведения о собств</w:t>
            </w:r>
            <w:r>
              <w:rPr>
                <w:b/>
                <w:sz w:val="28"/>
                <w:szCs w:val="28"/>
              </w:rPr>
              <w:t xml:space="preserve">еннике имущества (Продавце):</w:t>
            </w:r>
            <w:r>
              <w:rPr>
                <w:b/>
                <w:sz w:val="28"/>
                <w:szCs w:val="28"/>
              </w:rPr>
            </w:r>
            <w:r>
              <w:rPr>
                <w:b/>
                <w:sz w:val="28"/>
                <w:szCs w:val="28"/>
              </w:rPr>
            </w:r>
          </w:p>
        </w:tc>
        <w:tc>
          <w:tcPr>
            <w:tcW w:w="5670" w:type="dxa"/>
            <w:textDirection w:val="lrTb"/>
            <w:noWrap w:val="false"/>
          </w:tcPr>
          <w:p>
            <w:pPr>
              <w:jc w:val="both"/>
              <w:rPr>
                <w:sz w:val="26"/>
                <w:szCs w:val="26"/>
              </w:rPr>
            </w:pPr>
            <w:r>
              <w:rPr>
                <w:sz w:val="26"/>
                <w:szCs w:val="26"/>
              </w:rPr>
              <w:t xml:space="preserve">Открытое акционерное общество «Газпром газораспределение Воронеж»</w:t>
            </w:r>
            <w:r>
              <w:rPr>
                <w:sz w:val="26"/>
                <w:szCs w:val="26"/>
              </w:rPr>
            </w:r>
            <w:r>
              <w:rPr>
                <w:sz w:val="26"/>
                <w:szCs w:val="26"/>
              </w:rPr>
            </w:r>
          </w:p>
        </w:tc>
      </w:tr>
      <w:tr>
        <w:tblPrEx/>
        <w:trPr/>
        <w:tc>
          <w:tcPr>
            <w:tcW w:w="4395" w:type="dxa"/>
            <w:textDirection w:val="lrTb"/>
            <w:noWrap w:val="false"/>
          </w:tcPr>
          <w:p>
            <w:pPr>
              <w:jc w:val="both"/>
              <w:rPr>
                <w:b/>
                <w:sz w:val="28"/>
                <w:szCs w:val="28"/>
              </w:rPr>
            </w:pPr>
            <w:r>
              <w:rPr>
                <w:b/>
                <w:sz w:val="28"/>
                <w:szCs w:val="28"/>
              </w:rPr>
              <w:t xml:space="preserve">Местонахождение:</w:t>
            </w:r>
            <w:r>
              <w:rPr>
                <w:b/>
                <w:sz w:val="28"/>
                <w:szCs w:val="28"/>
              </w:rPr>
            </w:r>
            <w:r>
              <w:rPr>
                <w:b/>
                <w:sz w:val="28"/>
                <w:szCs w:val="28"/>
              </w:rPr>
            </w:r>
          </w:p>
        </w:tc>
        <w:tc>
          <w:tcPr>
            <w:tcW w:w="5670" w:type="dxa"/>
            <w:textDirection w:val="lrTb"/>
            <w:noWrap w:val="false"/>
          </w:tcPr>
          <w:p>
            <w:pPr>
              <w:rPr>
                <w:sz w:val="26"/>
                <w:szCs w:val="26"/>
              </w:rPr>
            </w:pPr>
            <w:r>
              <w:rPr>
                <w:sz w:val="26"/>
                <w:szCs w:val="26"/>
              </w:rPr>
              <w:t xml:space="preserve">394018, г. Воронеж, ул. Никитинская, д. 50а</w:t>
            </w:r>
            <w:r>
              <w:rPr>
                <w:sz w:val="26"/>
                <w:szCs w:val="26"/>
              </w:rPr>
            </w:r>
            <w:r>
              <w:rPr>
                <w:sz w:val="26"/>
                <w:szCs w:val="26"/>
              </w:rPr>
            </w:r>
          </w:p>
        </w:tc>
      </w:tr>
      <w:tr>
        <w:tblPrEx/>
        <w:trPr/>
        <w:tc>
          <w:tcPr>
            <w:tcW w:w="4395" w:type="dxa"/>
            <w:textDirection w:val="lrTb"/>
            <w:noWrap w:val="false"/>
          </w:tcPr>
          <w:p>
            <w:pPr>
              <w:jc w:val="both"/>
              <w:rPr>
                <w:b/>
                <w:sz w:val="28"/>
                <w:szCs w:val="28"/>
              </w:rPr>
            </w:pPr>
            <w:r>
              <w:rPr>
                <w:b/>
                <w:sz w:val="28"/>
                <w:szCs w:val="28"/>
              </w:rPr>
              <w:t xml:space="preserve">Фактический адрес:</w:t>
            </w:r>
            <w:r>
              <w:rPr>
                <w:b/>
                <w:sz w:val="28"/>
                <w:szCs w:val="28"/>
              </w:rPr>
            </w:r>
            <w:r>
              <w:rPr>
                <w:b/>
                <w:sz w:val="28"/>
                <w:szCs w:val="28"/>
              </w:rPr>
            </w:r>
          </w:p>
        </w:tc>
        <w:tc>
          <w:tcPr>
            <w:tcW w:w="5670" w:type="dxa"/>
            <w:textDirection w:val="lrTb"/>
            <w:noWrap w:val="false"/>
          </w:tcPr>
          <w:p>
            <w:pPr>
              <w:jc w:val="both"/>
              <w:rPr>
                <w:sz w:val="26"/>
                <w:szCs w:val="26"/>
              </w:rPr>
            </w:pPr>
            <w:r>
              <w:rPr>
                <w:sz w:val="26"/>
                <w:szCs w:val="26"/>
              </w:rPr>
              <w:t xml:space="preserve">394018, г. Воронеж, ул. Никитинская, д. 50а</w:t>
            </w:r>
            <w:r>
              <w:rPr>
                <w:sz w:val="26"/>
                <w:szCs w:val="26"/>
              </w:rPr>
            </w:r>
            <w:r>
              <w:rPr>
                <w:sz w:val="26"/>
                <w:szCs w:val="26"/>
              </w:rPr>
            </w:r>
          </w:p>
        </w:tc>
      </w:tr>
      <w:tr>
        <w:tblPrEx/>
        <w:trPr/>
        <w:tc>
          <w:tcPr>
            <w:tcW w:w="4395" w:type="dxa"/>
            <w:textDirection w:val="lrTb"/>
            <w:noWrap w:val="false"/>
          </w:tcPr>
          <w:p>
            <w:pPr>
              <w:jc w:val="both"/>
              <w:rPr>
                <w:b/>
                <w:sz w:val="28"/>
                <w:szCs w:val="28"/>
              </w:rPr>
            </w:pPr>
            <w:r>
              <w:rPr>
                <w:b/>
                <w:sz w:val="28"/>
                <w:szCs w:val="28"/>
              </w:rPr>
              <w:t xml:space="preserve">Адрес сайта в сети Интернет:</w:t>
            </w:r>
            <w:r>
              <w:rPr>
                <w:b/>
                <w:sz w:val="28"/>
                <w:szCs w:val="28"/>
              </w:rPr>
            </w:r>
            <w:r>
              <w:rPr>
                <w:b/>
                <w:sz w:val="28"/>
                <w:szCs w:val="28"/>
              </w:rPr>
            </w:r>
          </w:p>
        </w:tc>
        <w:tc>
          <w:tcPr>
            <w:tcW w:w="5670" w:type="dxa"/>
            <w:textDirection w:val="lrTb"/>
            <w:noWrap w:val="false"/>
          </w:tcPr>
          <w:p>
            <w:pPr>
              <w:jc w:val="both"/>
              <w:rPr>
                <w:sz w:val="28"/>
                <w:szCs w:val="28"/>
              </w:rPr>
            </w:pPr>
            <w:r>
              <w:rPr>
                <w:sz w:val="28"/>
                <w:szCs w:val="28"/>
              </w:rPr>
              <w:t xml:space="preserve">https://gazpromvrn.ru/</w:t>
            </w:r>
            <w:r>
              <w:rPr>
                <w:sz w:val="28"/>
                <w:szCs w:val="28"/>
              </w:rPr>
            </w:r>
            <w:r>
              <w:rPr>
                <w:sz w:val="28"/>
                <w:szCs w:val="28"/>
              </w:rPr>
            </w:r>
          </w:p>
        </w:tc>
      </w:tr>
      <w:tr>
        <w:tblPrEx/>
        <w:trPr/>
        <w:tc>
          <w:tcPr>
            <w:tcW w:w="4395" w:type="dxa"/>
            <w:textDirection w:val="lrTb"/>
            <w:noWrap w:val="false"/>
          </w:tcPr>
          <w:p>
            <w:pPr>
              <w:jc w:val="both"/>
              <w:rPr>
                <w:b/>
                <w:sz w:val="28"/>
                <w:szCs w:val="28"/>
              </w:rPr>
            </w:pPr>
            <w:r>
              <w:rPr>
                <w:b/>
                <w:sz w:val="28"/>
                <w:szCs w:val="28"/>
              </w:rPr>
              <w:t xml:space="preserve">Адрес электронной почты:</w:t>
            </w:r>
            <w:r>
              <w:rPr>
                <w:b/>
                <w:sz w:val="28"/>
                <w:szCs w:val="28"/>
              </w:rPr>
            </w:r>
            <w:r>
              <w:rPr>
                <w:b/>
                <w:sz w:val="28"/>
                <w:szCs w:val="28"/>
              </w:rPr>
            </w:r>
          </w:p>
        </w:tc>
        <w:tc>
          <w:tcPr>
            <w:tcW w:w="5670" w:type="dxa"/>
            <w:textDirection w:val="lrTb"/>
            <w:noWrap w:val="false"/>
          </w:tcPr>
          <w:p>
            <w:pPr>
              <w:jc w:val="both"/>
              <w:tabs>
                <w:tab w:val="left" w:pos="988" w:leader="none"/>
              </w:tabs>
              <w:rPr>
                <w:sz w:val="28"/>
                <w:szCs w:val="28"/>
                <w:lang w:val="en-US"/>
              </w:rPr>
            </w:pPr>
            <w:r>
              <w:rPr>
                <w:sz w:val="28"/>
                <w:szCs w:val="28"/>
                <w:lang w:val="en-US"/>
              </w:rPr>
              <w:t xml:space="preserve">voronezh@gazpromvrn.ru</w:t>
            </w:r>
            <w:r>
              <w:rPr>
                <w:sz w:val="28"/>
                <w:szCs w:val="28"/>
                <w:lang w:val="en-US"/>
              </w:rPr>
            </w:r>
            <w:r>
              <w:rPr>
                <w:sz w:val="28"/>
                <w:szCs w:val="28"/>
                <w:lang w:val="en-US"/>
              </w:rPr>
            </w:r>
          </w:p>
        </w:tc>
      </w:tr>
      <w:tr>
        <w:tblPrEx/>
        <w:trPr/>
        <w:tc>
          <w:tcPr>
            <w:tcW w:w="4395" w:type="dxa"/>
            <w:textDirection w:val="lrTb"/>
            <w:noWrap w:val="false"/>
          </w:tcPr>
          <w:p>
            <w:pPr>
              <w:jc w:val="both"/>
              <w:rPr>
                <w:b/>
                <w:sz w:val="28"/>
                <w:szCs w:val="28"/>
              </w:rPr>
            </w:pPr>
            <w:r>
              <w:rPr>
                <w:b/>
                <w:sz w:val="28"/>
                <w:szCs w:val="28"/>
              </w:rPr>
              <w:t xml:space="preserve">Телефон (факс)</w:t>
            </w:r>
            <w:r>
              <w:rPr>
                <w:b/>
                <w:sz w:val="28"/>
                <w:szCs w:val="28"/>
              </w:rPr>
            </w:r>
            <w:r>
              <w:rPr>
                <w:b/>
                <w:sz w:val="28"/>
                <w:szCs w:val="28"/>
              </w:rPr>
            </w:r>
          </w:p>
        </w:tc>
        <w:tc>
          <w:tcPr>
            <w:tcW w:w="5670" w:type="dxa"/>
            <w:textDirection w:val="lrTb"/>
            <w:noWrap w:val="false"/>
          </w:tcPr>
          <w:p>
            <w:pPr>
              <w:jc w:val="both"/>
              <w:rPr>
                <w:sz w:val="28"/>
                <w:szCs w:val="28"/>
                <w:lang w:val="en-US"/>
              </w:rPr>
            </w:pPr>
            <w:r>
              <w:rPr>
                <w:sz w:val="28"/>
                <w:szCs w:val="28"/>
                <w:lang w:val="en-US"/>
              </w:rPr>
              <w:t xml:space="preserve">8(473) 250-26-19</w:t>
            </w:r>
            <w:r>
              <w:rPr>
                <w:sz w:val="28"/>
                <w:szCs w:val="28"/>
                <w:lang w:val="en-US"/>
              </w:rPr>
            </w:r>
            <w:r>
              <w:rPr>
                <w:sz w:val="28"/>
                <w:szCs w:val="28"/>
                <w:lang w:val="en-US"/>
              </w:rPr>
            </w:r>
          </w:p>
        </w:tc>
      </w:tr>
      <w:tr>
        <w:tblPrEx/>
        <w:trPr/>
        <w:tc>
          <w:tcPr>
            <w:tcW w:w="4395" w:type="dxa"/>
            <w:textDirection w:val="lrTb"/>
            <w:noWrap w:val="false"/>
          </w:tcPr>
          <w:p>
            <w:pPr>
              <w:jc w:val="both"/>
              <w:rPr>
                <w:b/>
                <w:sz w:val="28"/>
                <w:szCs w:val="28"/>
              </w:rPr>
            </w:pPr>
            <w:r>
              <w:rPr>
                <w:b/>
                <w:sz w:val="28"/>
                <w:szCs w:val="28"/>
              </w:rPr>
              <w:t xml:space="preserve">Контактное лицо:</w:t>
            </w:r>
            <w:r>
              <w:rPr>
                <w:b/>
                <w:sz w:val="28"/>
                <w:szCs w:val="28"/>
              </w:rPr>
            </w:r>
            <w:r>
              <w:rPr>
                <w:b/>
                <w:sz w:val="28"/>
                <w:szCs w:val="28"/>
              </w:rPr>
            </w:r>
          </w:p>
        </w:tc>
        <w:tc>
          <w:tcPr>
            <w:tcW w:w="5670" w:type="dxa"/>
            <w:textDirection w:val="lrTb"/>
            <w:noWrap w:val="false"/>
          </w:tcPr>
          <w:p>
            <w:pPr>
              <w:jc w:val="both"/>
              <w:rPr>
                <w:sz w:val="28"/>
                <w:szCs w:val="28"/>
              </w:rPr>
            </w:pPr>
            <w:r>
              <w:rPr>
                <w:sz w:val="28"/>
                <w:szCs w:val="28"/>
              </w:rPr>
              <w:t xml:space="preserve">Киселева Наталия Евгеньевна</w:t>
            </w:r>
            <w:r>
              <w:rPr>
                <w:sz w:val="28"/>
                <w:szCs w:val="28"/>
              </w:rPr>
            </w:r>
            <w:r>
              <w:rPr>
                <w:sz w:val="28"/>
                <w:szCs w:val="28"/>
              </w:rPr>
            </w:r>
          </w:p>
        </w:tc>
      </w:tr>
      <w:tr>
        <w:tblPrEx/>
        <w:trPr/>
        <w:tc>
          <w:tcPr>
            <w:tcW w:w="4395" w:type="dxa"/>
            <w:textDirection w:val="lrTb"/>
            <w:noWrap w:val="false"/>
          </w:tcPr>
          <w:p>
            <w:pPr>
              <w:jc w:val="both"/>
              <w:rPr>
                <w:b/>
                <w:sz w:val="28"/>
                <w:szCs w:val="28"/>
              </w:rPr>
            </w:pPr>
            <w:r>
              <w:rPr>
                <w:b/>
                <w:sz w:val="28"/>
                <w:szCs w:val="28"/>
              </w:rPr>
              <w:t xml:space="preserve">Адрес электронной почты:</w:t>
            </w:r>
            <w:r>
              <w:rPr>
                <w:b/>
                <w:sz w:val="28"/>
                <w:szCs w:val="28"/>
              </w:rPr>
            </w:r>
            <w:r>
              <w:rPr>
                <w:b/>
                <w:sz w:val="28"/>
                <w:szCs w:val="28"/>
              </w:rPr>
            </w:r>
          </w:p>
        </w:tc>
        <w:tc>
          <w:tcPr>
            <w:tcW w:w="5670" w:type="dxa"/>
            <w:textDirection w:val="lrTb"/>
            <w:noWrap w:val="false"/>
          </w:tcPr>
          <w:p>
            <w:pPr>
              <w:rPr>
                <w:sz w:val="28"/>
                <w:szCs w:val="28"/>
              </w:rPr>
            </w:pPr>
            <w:r>
              <w:t xml:space="preserve">n</w:t>
            </w:r>
            <w:r>
              <w:rPr>
                <w:sz w:val="28"/>
                <w:szCs w:val="28"/>
              </w:rPr>
              <w:t xml:space="preserve">.kiseleva@gazpromvrn.ru</w:t>
            </w:r>
            <w:r>
              <w:rPr>
                <w:sz w:val="28"/>
                <w:szCs w:val="28"/>
              </w:rPr>
            </w:r>
            <w:r>
              <w:rPr>
                <w:sz w:val="28"/>
                <w:szCs w:val="28"/>
              </w:rPr>
            </w:r>
          </w:p>
        </w:tc>
      </w:tr>
      <w:tr>
        <w:tblPrEx/>
        <w:trPr/>
        <w:tc>
          <w:tcPr>
            <w:tcW w:w="4395" w:type="dxa"/>
            <w:textDirection w:val="lrTb"/>
            <w:noWrap w:val="false"/>
          </w:tcPr>
          <w:p>
            <w:pPr>
              <w:jc w:val="both"/>
              <w:rPr>
                <w:b/>
                <w:sz w:val="28"/>
                <w:szCs w:val="28"/>
              </w:rPr>
            </w:pPr>
            <w:r>
              <w:rPr>
                <w:b/>
                <w:sz w:val="28"/>
                <w:szCs w:val="28"/>
              </w:rPr>
              <w:t xml:space="preserve">Телефон:</w:t>
            </w:r>
            <w:r>
              <w:rPr>
                <w:b/>
                <w:sz w:val="28"/>
                <w:szCs w:val="28"/>
              </w:rPr>
            </w:r>
            <w:r>
              <w:rPr>
                <w:b/>
                <w:sz w:val="28"/>
                <w:szCs w:val="28"/>
              </w:rPr>
            </w:r>
          </w:p>
        </w:tc>
        <w:tc>
          <w:tcPr>
            <w:tcW w:w="5670" w:type="dxa"/>
            <w:textDirection w:val="lrTb"/>
            <w:noWrap w:val="false"/>
          </w:tcPr>
          <w:p>
            <w:pPr>
              <w:jc w:val="both"/>
              <w:rPr>
                <w:sz w:val="28"/>
                <w:szCs w:val="28"/>
                <w:lang w:val="en-US"/>
              </w:rPr>
            </w:pPr>
            <w:r>
              <w:rPr>
                <w:sz w:val="28"/>
                <w:szCs w:val="28"/>
                <w:lang w:val="en-US"/>
              </w:rPr>
              <w:t xml:space="preserve">8(473) 250-26-43</w:t>
            </w:r>
            <w:r>
              <w:rPr>
                <w:sz w:val="28"/>
                <w:szCs w:val="28"/>
                <w:lang w:val="en-US"/>
              </w:rPr>
            </w:r>
            <w:r>
              <w:rPr>
                <w:sz w:val="28"/>
                <w:szCs w:val="28"/>
                <w:lang w:val="en-US"/>
              </w:rPr>
            </w:r>
          </w:p>
        </w:tc>
      </w:tr>
    </w:tbl>
    <w:p>
      <w:pPr>
        <w:jc w:val="both"/>
        <w:rPr>
          <w:sz w:val="28"/>
          <w:szCs w:val="28"/>
        </w:rPr>
      </w:pPr>
      <w:r>
        <w:rPr>
          <w:sz w:val="28"/>
          <w:szCs w:val="28"/>
        </w:rPr>
      </w:r>
      <w:r>
        <w:rPr>
          <w:sz w:val="28"/>
          <w:szCs w:val="28"/>
        </w:rPr>
      </w:r>
      <w:r>
        <w:rPr>
          <w:sz w:val="28"/>
          <w:szCs w:val="28"/>
        </w:rPr>
      </w:r>
    </w:p>
    <w:p>
      <w:pPr>
        <w:ind w:firstLine="709"/>
        <w:jc w:val="both"/>
        <w:rPr>
          <w:rFonts w:eastAsia="Calibri"/>
          <w:sz w:val="28"/>
          <w:szCs w:val="28"/>
          <w:lang w:eastAsia="en-US"/>
        </w:rPr>
      </w:pPr>
      <w:r>
        <w:rPr>
          <w:b/>
          <w:sz w:val="28"/>
          <w:szCs w:val="28"/>
        </w:rPr>
        <w:t xml:space="preserve">Способ продажи недвижимого имущества (торгов)</w:t>
      </w:r>
      <w:r>
        <w:rPr>
          <w:b/>
          <w:sz w:val="28"/>
          <w:szCs w:val="28"/>
        </w:rPr>
        <w:t xml:space="preserve"> - </w:t>
      </w:r>
      <w:r>
        <w:rPr>
          <w:bCs/>
          <w:sz w:val="28"/>
          <w:szCs w:val="28"/>
        </w:rPr>
        <w:t xml:space="preserve">публичное предложение по комбинированной схеме: сначала на поэтапное понижение начальной цены продажи, а затем при наличии предложений участников – на поэтапное повышение цены реализации, </w:t>
      </w:r>
      <w:r>
        <w:rPr>
          <w:rFonts w:eastAsia="Calibri"/>
          <w:sz w:val="28"/>
          <w:szCs w:val="28"/>
          <w:lang w:eastAsia="en-US"/>
        </w:rPr>
        <w:t xml:space="preserve">проводимое на электронной торговой площадке ООО ЭТП ГПБ (далее – ЭТП).</w:t>
      </w:r>
      <w:r>
        <w:rPr>
          <w:rFonts w:eastAsia="Calibri"/>
          <w:sz w:val="28"/>
          <w:szCs w:val="28"/>
          <w:lang w:eastAsia="en-US"/>
        </w:rPr>
      </w:r>
      <w:r>
        <w:rPr>
          <w:rFonts w:eastAsia="Calibri"/>
          <w:sz w:val="28"/>
          <w:szCs w:val="28"/>
          <w:lang w:eastAsia="en-US"/>
        </w:rPr>
      </w:r>
    </w:p>
    <w:p>
      <w:pPr>
        <w:ind w:firstLine="709"/>
        <w:jc w:val="both"/>
        <w:rPr>
          <w:rFonts w:eastAsia="Calibri"/>
          <w:sz w:val="28"/>
          <w:szCs w:val="28"/>
          <w:lang w:eastAsia="en-US"/>
        </w:rPr>
      </w:pPr>
      <w:r>
        <w:rPr>
          <w:b/>
          <w:sz w:val="28"/>
          <w:szCs w:val="28"/>
        </w:rPr>
        <w:t xml:space="preserve">Орга</w:t>
      </w:r>
      <w:r>
        <w:rPr>
          <w:b/>
          <w:sz w:val="28"/>
          <w:szCs w:val="28"/>
        </w:rPr>
        <w:t xml:space="preserve">ни</w:t>
      </w:r>
      <w:r>
        <w:rPr>
          <w:b/>
          <w:sz w:val="28"/>
          <w:szCs w:val="28"/>
        </w:rPr>
        <w:t xml:space="preserve">з</w:t>
      </w:r>
      <w:r>
        <w:rPr>
          <w:b/>
          <w:sz w:val="28"/>
          <w:szCs w:val="28"/>
        </w:rPr>
        <w:t xml:space="preserve">а</w:t>
      </w:r>
      <w:r>
        <w:rPr>
          <w:b/>
          <w:sz w:val="28"/>
          <w:szCs w:val="28"/>
        </w:rPr>
        <w:t xml:space="preserve">тор </w:t>
      </w:r>
      <w:r>
        <w:rPr>
          <w:b/>
          <w:sz w:val="28"/>
          <w:szCs w:val="28"/>
        </w:rPr>
        <w:t xml:space="preserve">Торгов</w:t>
      </w:r>
      <w:r>
        <w:rPr>
          <w:b/>
          <w:sz w:val="28"/>
          <w:szCs w:val="28"/>
        </w:rPr>
        <w:t xml:space="preserve">:</w:t>
      </w:r>
      <w:r>
        <w:rPr>
          <w:sz w:val="28"/>
          <w:szCs w:val="28"/>
        </w:rPr>
        <w:t xml:space="preserve"> </w:t>
      </w:r>
      <w:r>
        <w:rPr>
          <w:sz w:val="28"/>
          <w:szCs w:val="28"/>
        </w:rPr>
        <w:t xml:space="preserve">Общество с ограниченной ответственностью «Электронная торговая площадка ГПБ» (ООО ЭТП ГПБ), г. Москва, ул. Миклухо-Маклая, д.40, помещение I, ко</w:t>
      </w:r>
      <w:bookmarkStart w:id="0" w:name="_GoBack"/>
      <w:r/>
      <w:bookmarkEnd w:id="0"/>
      <w:r>
        <w:rPr>
          <w:sz w:val="28"/>
          <w:szCs w:val="28"/>
        </w:rPr>
        <w:t xml:space="preserve">м 25. </w:t>
      </w:r>
      <w:r>
        <w:rPr>
          <w:sz w:val="28"/>
          <w:szCs w:val="28"/>
        </w:rPr>
        <w:t xml:space="preserve"> </w:t>
      </w:r>
      <w:r>
        <w:rPr>
          <w:sz w:val="28"/>
          <w:szCs w:val="28"/>
        </w:rPr>
        <w:t xml:space="preserve">Документация о</w:t>
      </w:r>
      <w:r>
        <w:rPr>
          <w:sz w:val="28"/>
          <w:szCs w:val="28"/>
        </w:rPr>
        <w:t xml:space="preserve"> торгах</w:t>
      </w:r>
      <w:r>
        <w:rPr>
          <w:sz w:val="28"/>
          <w:szCs w:val="28"/>
        </w:rPr>
        <w:t xml:space="preserve"> в электронной форме размещается в сети Интернет на сайте</w:t>
      </w:r>
      <w:r>
        <w:rPr>
          <w:sz w:val="28"/>
          <w:szCs w:val="28"/>
        </w:rPr>
        <w:t xml:space="preserve"> </w:t>
      </w:r>
      <w:r>
        <w:rPr>
          <w:sz w:val="28"/>
          <w:szCs w:val="28"/>
        </w:rPr>
        <w:t xml:space="preserve">https://etpgpb.ru/.</w:t>
      </w:r>
      <w:r>
        <w:rPr>
          <w:rFonts w:eastAsia="Calibri"/>
          <w:sz w:val="28"/>
          <w:szCs w:val="28"/>
          <w:lang w:eastAsia="en-US"/>
        </w:rPr>
      </w:r>
      <w:r>
        <w:rPr>
          <w:rFonts w:eastAsia="Calibri"/>
          <w:sz w:val="28"/>
          <w:szCs w:val="28"/>
          <w:lang w:eastAsia="en-US"/>
        </w:rPr>
      </w:r>
    </w:p>
    <w:p>
      <w:pPr>
        <w:ind w:firstLine="709"/>
        <w:jc w:val="both"/>
        <w:rPr>
          <w:sz w:val="28"/>
          <w:szCs w:val="28"/>
        </w:rPr>
      </w:pPr>
      <w:r>
        <w:rPr>
          <w:b/>
          <w:sz w:val="28"/>
          <w:szCs w:val="28"/>
        </w:rPr>
        <w:t xml:space="preserve">Место проведения </w:t>
      </w:r>
      <w:r>
        <w:rPr>
          <w:b/>
          <w:sz w:val="28"/>
          <w:szCs w:val="28"/>
        </w:rPr>
        <w:t xml:space="preserve">Торгов</w:t>
      </w:r>
      <w:r>
        <w:rPr>
          <w:b/>
          <w:sz w:val="28"/>
          <w:szCs w:val="28"/>
        </w:rPr>
        <w:t xml:space="preserve">:</w:t>
      </w:r>
      <w:r>
        <w:rPr>
          <w:sz w:val="28"/>
          <w:szCs w:val="28"/>
        </w:rPr>
        <w:t xml:space="preserve"> </w:t>
      </w:r>
      <w:r>
        <w:rPr>
          <w:sz w:val="28"/>
          <w:szCs w:val="28"/>
        </w:rPr>
        <w:t xml:space="preserve">торги</w:t>
      </w:r>
      <w:r>
        <w:rPr>
          <w:sz w:val="28"/>
          <w:szCs w:val="28"/>
        </w:rPr>
        <w:t xml:space="preserve"> провод</w:t>
      </w:r>
      <w:r>
        <w:rPr>
          <w:sz w:val="28"/>
          <w:szCs w:val="28"/>
        </w:rPr>
        <w:t xml:space="preserve">я</w:t>
      </w:r>
      <w:r>
        <w:rPr>
          <w:sz w:val="28"/>
          <w:szCs w:val="28"/>
        </w:rPr>
        <w:t xml:space="preserve">тся </w:t>
      </w:r>
      <w:r>
        <w:rPr>
          <w:sz w:val="28"/>
          <w:szCs w:val="28"/>
        </w:rPr>
        <w:br/>
        <w:t xml:space="preserve">в сети </w:t>
      </w:r>
      <w:r>
        <w:rPr>
          <w:sz w:val="28"/>
          <w:szCs w:val="28"/>
        </w:rPr>
        <w:t xml:space="preserve">Интернет на сайте</w:t>
      </w:r>
      <w:r>
        <w:rPr>
          <w:sz w:val="28"/>
          <w:szCs w:val="28"/>
        </w:rPr>
        <w:t xml:space="preserve"> </w:t>
      </w:r>
      <w:r>
        <w:rPr>
          <w:sz w:val="28"/>
          <w:szCs w:val="28"/>
        </w:rPr>
        <w:t xml:space="preserve">https://etpgpb.ru. </w:t>
      </w:r>
      <w:r>
        <w:rPr>
          <w:sz w:val="28"/>
          <w:szCs w:val="28"/>
        </w:rPr>
      </w:r>
      <w:r>
        <w:rPr>
          <w:sz w:val="28"/>
          <w:szCs w:val="28"/>
        </w:rPr>
      </w:r>
    </w:p>
    <w:p>
      <w:pPr>
        <w:ind w:firstLine="709"/>
        <w:jc w:val="both"/>
        <w:rPr>
          <w:b/>
          <w:sz w:val="28"/>
          <w:szCs w:val="28"/>
        </w:rPr>
      </w:pPr>
      <w:r>
        <w:rPr>
          <w:b/>
          <w:sz w:val="28"/>
          <w:szCs w:val="28"/>
        </w:rPr>
        <w:t xml:space="preserve">Предмет </w:t>
      </w:r>
      <w:r>
        <w:rPr>
          <w:b/>
          <w:sz w:val="28"/>
          <w:szCs w:val="28"/>
        </w:rPr>
        <w:t xml:space="preserve">Торгов</w:t>
      </w:r>
      <w:r>
        <w:rPr>
          <w:b/>
          <w:sz w:val="28"/>
          <w:szCs w:val="28"/>
        </w:rPr>
        <w:t xml:space="preserve">:</w:t>
      </w:r>
      <w:r>
        <w:rPr>
          <w:b/>
          <w:sz w:val="28"/>
          <w:szCs w:val="28"/>
        </w:rPr>
        <w:t xml:space="preserve"> </w:t>
      </w:r>
      <w:r>
        <w:rPr>
          <w:b/>
          <w:sz w:val="28"/>
          <w:szCs w:val="28"/>
        </w:rPr>
      </w:r>
      <w:r>
        <w:rPr>
          <w:b/>
          <w:sz w:val="28"/>
          <w:szCs w:val="28"/>
        </w:rPr>
      </w:r>
    </w:p>
    <w:tbl>
      <w:tblPr>
        <w:tblStyle w:val="843"/>
        <w:tblW w:w="9639" w:type="dxa"/>
        <w:tblInd w:w="108" w:type="dxa"/>
        <w:tblLayout w:type="fixed"/>
        <w:tblLook w:val="04A0" w:firstRow="1" w:lastRow="0" w:firstColumn="1" w:lastColumn="0" w:noHBand="0" w:noVBand="1"/>
      </w:tblPr>
      <w:tblGrid>
        <w:gridCol w:w="426"/>
        <w:gridCol w:w="2551"/>
        <w:gridCol w:w="1985"/>
        <w:gridCol w:w="2551"/>
        <w:gridCol w:w="2126"/>
      </w:tblGrid>
      <w:tr>
        <w:tblPrEx/>
        <w:trPr/>
        <w:tc>
          <w:tcPr>
            <w:tcW w:w="426" w:type="dxa"/>
            <w:vAlign w:val="center"/>
            <w:textDirection w:val="lrTb"/>
            <w:noWrap w:val="false"/>
          </w:tcPr>
          <w:p>
            <w:pPr>
              <w:jc w:val="center"/>
              <w:rPr>
                <w:b/>
              </w:rPr>
            </w:pPr>
            <w:r>
              <w:rPr>
                <w:b/>
              </w:rPr>
              <w:t xml:space="preserve">№</w:t>
            </w:r>
            <w:r>
              <w:rPr>
                <w:b/>
              </w:rPr>
            </w:r>
            <w:r>
              <w:rPr>
                <w:b/>
              </w:rPr>
            </w:r>
          </w:p>
        </w:tc>
        <w:tc>
          <w:tcPr>
            <w:tcW w:w="2551" w:type="dxa"/>
            <w:vAlign w:val="center"/>
            <w:textDirection w:val="lrTb"/>
            <w:noWrap w:val="false"/>
          </w:tcPr>
          <w:p>
            <w:pPr>
              <w:jc w:val="center"/>
              <w:rPr>
                <w:b/>
              </w:rPr>
            </w:pPr>
            <w:r>
              <w:rPr>
                <w:b/>
              </w:rPr>
              <w:t xml:space="preserve">Наименование объекта</w:t>
            </w:r>
            <w:r>
              <w:rPr>
                <w:b/>
              </w:rPr>
            </w:r>
            <w:r>
              <w:rPr>
                <w:b/>
              </w:rPr>
            </w:r>
          </w:p>
        </w:tc>
        <w:tc>
          <w:tcPr>
            <w:tcW w:w="1985" w:type="dxa"/>
            <w:vAlign w:val="center"/>
            <w:textDirection w:val="lrTb"/>
            <w:noWrap w:val="false"/>
          </w:tcPr>
          <w:p>
            <w:pPr>
              <w:jc w:val="center"/>
              <w:rPr>
                <w:b/>
              </w:rPr>
            </w:pPr>
            <w:r>
              <w:rPr>
                <w:b/>
              </w:rPr>
              <w:t xml:space="preserve">Кадастровый</w:t>
            </w:r>
            <w:r>
              <w:rPr>
                <w:b/>
              </w:rPr>
            </w:r>
            <w:r>
              <w:rPr>
                <w:b/>
              </w:rPr>
            </w:r>
          </w:p>
          <w:p>
            <w:pPr>
              <w:jc w:val="center"/>
              <w:rPr>
                <w:b/>
              </w:rPr>
            </w:pPr>
            <w:r>
              <w:rPr>
                <w:b/>
              </w:rPr>
              <w:t xml:space="preserve">(или условный) номер</w:t>
            </w:r>
            <w:r>
              <w:rPr>
                <w:b/>
              </w:rPr>
            </w:r>
            <w:r>
              <w:rPr>
                <w:b/>
              </w:rPr>
            </w:r>
          </w:p>
        </w:tc>
        <w:tc>
          <w:tcPr>
            <w:tcW w:w="2551" w:type="dxa"/>
            <w:vAlign w:val="center"/>
            <w:textDirection w:val="lrTb"/>
            <w:noWrap w:val="false"/>
          </w:tcPr>
          <w:p>
            <w:pPr>
              <w:jc w:val="center"/>
              <w:rPr>
                <w:b/>
              </w:rPr>
            </w:pPr>
            <w:r>
              <w:rPr>
                <w:b/>
              </w:rPr>
              <w:t xml:space="preserve">Вид, номер</w:t>
            </w:r>
            <w:r>
              <w:rPr>
                <w:b/>
              </w:rPr>
            </w:r>
            <w:r>
              <w:rPr>
                <w:b/>
              </w:rPr>
            </w:r>
          </w:p>
          <w:p>
            <w:pPr>
              <w:jc w:val="center"/>
              <w:rPr>
                <w:b/>
              </w:rPr>
            </w:pPr>
            <w:r>
              <w:rPr>
                <w:b/>
              </w:rPr>
              <w:t xml:space="preserve">и дата государственной регистрации права:</w:t>
            </w:r>
            <w:r>
              <w:rPr>
                <w:b/>
              </w:rPr>
            </w:r>
            <w:r>
              <w:rPr>
                <w:b/>
              </w:rPr>
            </w:r>
          </w:p>
        </w:tc>
        <w:tc>
          <w:tcPr>
            <w:tcW w:w="2126" w:type="dxa"/>
            <w:vAlign w:val="center"/>
            <w:textDirection w:val="lrTb"/>
            <w:noWrap w:val="false"/>
          </w:tcPr>
          <w:p>
            <w:pPr>
              <w:jc w:val="center"/>
              <w:rPr>
                <w:b/>
              </w:rPr>
            </w:pPr>
            <w:r>
              <w:rPr>
                <w:b/>
              </w:rPr>
              <w:t xml:space="preserve">Обременения</w:t>
            </w:r>
            <w:r>
              <w:rPr>
                <w:b/>
              </w:rPr>
            </w:r>
            <w:r>
              <w:rPr>
                <w:b/>
              </w:rPr>
            </w:r>
          </w:p>
        </w:tc>
      </w:tr>
      <w:tr>
        <w:tblPrEx/>
        <w:trPr/>
        <w:tc>
          <w:tcPr>
            <w:tcW w:w="426" w:type="dxa"/>
            <w:textDirection w:val="lrTb"/>
            <w:noWrap w:val="false"/>
          </w:tcPr>
          <w:p>
            <w:pPr>
              <w:jc w:val="both"/>
            </w:pPr>
            <w:r>
              <w:t xml:space="preserve">1.</w:t>
            </w:r>
            <w:r/>
          </w:p>
        </w:tc>
        <w:tc>
          <w:tcPr>
            <w:tcW w:w="2551" w:type="dxa"/>
            <w:textDirection w:val="lrTb"/>
            <w:noWrap w:val="false"/>
          </w:tcPr>
          <w:p>
            <w:r>
              <w:t xml:space="preserve">Н</w:t>
            </w:r>
            <w:r>
              <w:t xml:space="preserve">ежилое здание площадью </w:t>
            </w:r>
            <w:r>
              <w:rPr>
                <w:lang w:val="en-US"/>
              </w:rPr>
              <w:t xml:space="preserve">15</w:t>
            </w:r>
            <w:r>
              <w:t xml:space="preserve">8,2</w:t>
            </w:r>
            <w:r>
              <w:t xml:space="preserve"> кв</w:t>
            </w:r>
            <w:r>
              <w:t xml:space="preserve">.м</w:t>
            </w:r>
            <w:r/>
          </w:p>
        </w:tc>
        <w:tc>
          <w:tcPr>
            <w:tcW w:w="1985" w:type="dxa"/>
            <w:textDirection w:val="lrTb"/>
            <w:noWrap w:val="false"/>
          </w:tcPr>
          <w:p>
            <w:pPr>
              <w:jc w:val="both"/>
            </w:pPr>
            <w:r>
              <w:t xml:space="preserve">36:</w:t>
            </w:r>
            <w:r>
              <w:t xml:space="preserve">25:1200009:236</w:t>
            </w:r>
            <w:r/>
          </w:p>
        </w:tc>
        <w:tc>
          <w:tcPr>
            <w:tcW w:w="2551" w:type="dxa"/>
            <w:textDirection w:val="lrTb"/>
            <w:noWrap w:val="false"/>
          </w:tcPr>
          <w:p>
            <w:pPr>
              <w:jc w:val="both"/>
            </w:pPr>
            <w:r>
              <w:t xml:space="preserve">Свидетельство о государ</w:t>
            </w:r>
            <w:r>
              <w:t xml:space="preserve">ственной регистрации права от 08.11</w:t>
            </w:r>
            <w:r>
              <w:t xml:space="preserve">.2007</w:t>
            </w:r>
            <w:r>
              <w:t xml:space="preserve"> 36 АБ </w:t>
            </w:r>
            <w:r>
              <w:t xml:space="preserve">         </w:t>
            </w:r>
            <w:r>
              <w:t xml:space="preserve">№</w:t>
            </w:r>
            <w:r>
              <w:t xml:space="preserve"> </w:t>
            </w:r>
            <w:r>
              <w:t xml:space="preserve">315193</w:t>
            </w:r>
            <w:r/>
          </w:p>
        </w:tc>
        <w:tc>
          <w:tcPr>
            <w:tcW w:w="2126" w:type="dxa"/>
            <w:textDirection w:val="lrTb"/>
            <w:noWrap w:val="false"/>
          </w:tcPr>
          <w:p>
            <w:pPr>
              <w:jc w:val="both"/>
            </w:pPr>
            <w:r>
              <w:t xml:space="preserve">Отсутствуют</w:t>
            </w:r>
            <w:r/>
          </w:p>
        </w:tc>
      </w:tr>
      <w:tr>
        <w:tblPrEx/>
        <w:trPr>
          <w:trHeight w:val="988"/>
        </w:trPr>
        <w:tc>
          <w:tcPr>
            <w:tcW w:w="426" w:type="dxa"/>
            <w:textDirection w:val="lrTb"/>
            <w:noWrap w:val="false"/>
          </w:tcPr>
          <w:p>
            <w:pPr>
              <w:jc w:val="both"/>
            </w:pPr>
            <w:r>
              <w:t xml:space="preserve">2</w:t>
            </w:r>
            <w:r>
              <w:t xml:space="preserve">.</w:t>
            </w:r>
            <w:r/>
          </w:p>
        </w:tc>
        <w:tc>
          <w:tcPr>
            <w:tcW w:w="2551" w:type="dxa"/>
            <w:textDirection w:val="lrTb"/>
            <w:noWrap w:val="false"/>
          </w:tcPr>
          <w:p>
            <w:r>
              <w:t xml:space="preserve">Земельный участок площадью 1933</w:t>
            </w:r>
            <w:r>
              <w:t xml:space="preserve"> кв.м.</w:t>
            </w:r>
            <w:r/>
          </w:p>
        </w:tc>
        <w:tc>
          <w:tcPr>
            <w:tcW w:w="1985" w:type="dxa"/>
            <w:textDirection w:val="lrTb"/>
            <w:noWrap w:val="false"/>
          </w:tcPr>
          <w:p>
            <w:pPr>
              <w:jc w:val="both"/>
            </w:pPr>
            <w:r>
              <w:t xml:space="preserve">36:</w:t>
            </w:r>
            <w:r>
              <w:t xml:space="preserve">25:1200009:11</w:t>
            </w:r>
            <w:r/>
          </w:p>
        </w:tc>
        <w:tc>
          <w:tcPr>
            <w:tcW w:w="2551" w:type="dxa"/>
            <w:textDirection w:val="lrTb"/>
            <w:noWrap w:val="false"/>
          </w:tcPr>
          <w:p>
            <w:pPr>
              <w:jc w:val="both"/>
            </w:pPr>
            <w:r>
              <w:t xml:space="preserve">Свидетельство о государственной регистрации права от </w:t>
            </w:r>
            <w:r>
              <w:t xml:space="preserve">28.04.2007</w:t>
            </w:r>
            <w:r>
              <w:t xml:space="preserve"> 36 АБ</w:t>
            </w:r>
            <w:r>
              <w:t xml:space="preserve"> №</w:t>
            </w:r>
            <w:r>
              <w:t xml:space="preserve"> 695461</w:t>
            </w:r>
            <w:r/>
          </w:p>
        </w:tc>
        <w:tc>
          <w:tcPr>
            <w:tcW w:w="2126" w:type="dxa"/>
            <w:textDirection w:val="lrTb"/>
            <w:noWrap w:val="false"/>
          </w:tcPr>
          <w:p>
            <w:pPr>
              <w:jc w:val="both"/>
            </w:pPr>
            <w:r>
              <w:t xml:space="preserve">Отсутствуют</w:t>
            </w:r>
            <w:r/>
          </w:p>
        </w:tc>
      </w:tr>
    </w:tbl>
    <w:p>
      <w:pPr>
        <w:ind w:right="-568" w:firstLine="708"/>
        <w:jc w:val="both"/>
        <w:spacing w:line="276" w:lineRule="auto"/>
        <w:rPr>
          <w:rFonts w:eastAsia="Calibri"/>
          <w:sz w:val="28"/>
          <w:szCs w:val="28"/>
          <w:lang w:val="en-US" w:eastAsia="en-US"/>
        </w:rPr>
      </w:pPr>
      <w:r>
        <w:rPr>
          <w:rFonts w:eastAsia="Calibri"/>
          <w:sz w:val="28"/>
          <w:szCs w:val="28"/>
          <w:lang w:eastAsia="en-US"/>
        </w:rPr>
        <w:t xml:space="preserve">Визуальный осмотр объект</w:t>
      </w:r>
      <w:r>
        <w:rPr>
          <w:rFonts w:eastAsia="Calibri"/>
          <w:sz w:val="28"/>
          <w:szCs w:val="28"/>
          <w:lang w:eastAsia="en-US"/>
        </w:rPr>
        <w:t xml:space="preserve">а осуществляется претендентами </w:t>
      </w:r>
      <w:r>
        <w:rPr>
          <w:rFonts w:eastAsia="Calibri"/>
          <w:sz w:val="28"/>
          <w:szCs w:val="28"/>
          <w:lang w:eastAsia="en-US"/>
        </w:rPr>
        <w:br/>
      </w:r>
      <w:r>
        <w:rPr>
          <w:rFonts w:eastAsia="Calibri"/>
          <w:sz w:val="28"/>
          <w:szCs w:val="28"/>
          <w:lang w:eastAsia="en-US"/>
        </w:rPr>
        <w:t xml:space="preserve">по предварительной записи </w:t>
      </w:r>
      <w:r>
        <w:rPr>
          <w:rFonts w:eastAsia="Calibri"/>
          <w:sz w:val="28"/>
          <w:szCs w:val="28"/>
          <w:lang w:eastAsia="en-US"/>
        </w:rPr>
        <w:t xml:space="preserve">по адресу: В</w:t>
      </w:r>
      <w:r>
        <w:rPr>
          <w:rFonts w:eastAsia="Calibri"/>
          <w:sz w:val="28"/>
          <w:szCs w:val="28"/>
          <w:lang w:eastAsia="en-US"/>
        </w:rPr>
        <w:t xml:space="preserve">ор</w:t>
      </w:r>
      <w:r>
        <w:rPr>
          <w:rFonts w:eastAsia="Calibri"/>
          <w:sz w:val="28"/>
          <w:szCs w:val="28"/>
          <w:lang w:eastAsia="en-US"/>
        </w:rPr>
        <w:t xml:space="preserve">онежская область, Се</w:t>
      </w:r>
      <w:r>
        <w:rPr>
          <w:rFonts w:eastAsia="Calibri"/>
          <w:sz w:val="28"/>
          <w:szCs w:val="28"/>
          <w:lang w:eastAsia="en-US"/>
        </w:rPr>
        <w:t xml:space="preserve">милукский район, г. Семилуки, ул. 25 лет Октября, 114 </w:t>
      </w:r>
      <w:r>
        <w:rPr>
          <w:rFonts w:eastAsia="Calibri"/>
          <w:sz w:val="28"/>
          <w:szCs w:val="28"/>
          <w:lang w:eastAsia="en-US"/>
        </w:rPr>
        <w:t xml:space="preserve">»</w:t>
      </w:r>
      <w:r>
        <w:rPr>
          <w:rFonts w:eastAsia="Calibri"/>
          <w:sz w:val="28"/>
          <w:szCs w:val="28"/>
          <w:lang w:eastAsia="en-US"/>
        </w:rPr>
        <w:t xml:space="preserve">. </w:t>
      </w:r>
      <w:r>
        <w:rPr>
          <w:rFonts w:eastAsia="Calibri"/>
          <w:sz w:val="28"/>
          <w:szCs w:val="28"/>
          <w:lang w:eastAsia="en-US"/>
        </w:rPr>
        <w:t xml:space="preserve">Ознакомление претендентов </w:t>
      </w:r>
      <w:r>
        <w:rPr>
          <w:rFonts w:eastAsia="Calibri"/>
          <w:sz w:val="28"/>
          <w:szCs w:val="28"/>
          <w:lang w:eastAsia="en-US"/>
        </w:rPr>
        <w:br/>
      </w:r>
      <w:r>
        <w:rPr>
          <w:rFonts w:eastAsia="Calibri"/>
          <w:sz w:val="28"/>
          <w:szCs w:val="28"/>
          <w:lang w:eastAsia="en-US"/>
        </w:rPr>
        <w:t xml:space="preserve">с правоустанавливающими документами на предмет торгов осуществляется </w:t>
      </w:r>
      <w:r>
        <w:rPr>
          <w:rFonts w:eastAsia="Calibri"/>
          <w:sz w:val="28"/>
          <w:szCs w:val="28"/>
          <w:lang w:eastAsia="en-US"/>
        </w:rPr>
        <w:br/>
      </w:r>
      <w:r>
        <w:rPr>
          <w:rFonts w:eastAsia="Calibri"/>
          <w:sz w:val="28"/>
          <w:szCs w:val="28"/>
          <w:lang w:eastAsia="en-US"/>
        </w:rPr>
        <w:t xml:space="preserve">в </w:t>
      </w:r>
      <w:r>
        <w:rPr>
          <w:rFonts w:eastAsia="Calibri"/>
          <w:sz w:val="28"/>
          <w:szCs w:val="28"/>
          <w:shd w:val="clear" w:color="auto" w:fill="ffffff"/>
          <w:lang w:eastAsia="en-US"/>
        </w:rPr>
        <w:t xml:space="preserve">будние дни с 09:00 до 16:00 (время местное)</w:t>
      </w:r>
      <w:r>
        <w:rPr>
          <w:rFonts w:eastAsia="Calibri"/>
          <w:sz w:val="28"/>
          <w:szCs w:val="28"/>
          <w:lang w:eastAsia="en-US"/>
        </w:rPr>
        <w:t xml:space="preserve"> по адресу: </w:t>
      </w:r>
      <w:r>
        <w:rPr>
          <w:rFonts w:eastAsia="Calibri"/>
          <w:sz w:val="28"/>
          <w:szCs w:val="28"/>
          <w:lang w:eastAsia="en-US"/>
        </w:rPr>
        <w:t xml:space="preserve">г. Воронеж, ул. Никитинская, 50А</w:t>
      </w:r>
      <w:r>
        <w:rPr>
          <w:rFonts w:eastAsia="Calibri"/>
          <w:sz w:val="28"/>
          <w:szCs w:val="28"/>
          <w:lang w:eastAsia="en-US"/>
        </w:rPr>
        <w:t xml:space="preserve">. </w:t>
      </w:r>
      <w:r>
        <w:rPr>
          <w:rFonts w:eastAsia="Calibri"/>
          <w:sz w:val="28"/>
          <w:szCs w:val="28"/>
          <w:lang w:eastAsia="en-US"/>
        </w:rPr>
        <w:t xml:space="preserve">Контактное лицо: </w:t>
      </w:r>
      <w:r>
        <w:rPr>
          <w:sz w:val="28"/>
          <w:szCs w:val="28"/>
        </w:rPr>
        <w:t xml:space="preserve">Киселева Наталия Евгеньевна</w:t>
      </w:r>
      <w:r>
        <w:rPr>
          <w:rFonts w:eastAsia="Calibri"/>
          <w:sz w:val="28"/>
          <w:szCs w:val="28"/>
          <w:lang w:eastAsia="en-US"/>
        </w:rPr>
        <w:t xml:space="preserve">.</w:t>
      </w:r>
      <w:r>
        <w:rPr>
          <w:rFonts w:eastAsia="Calibri"/>
          <w:sz w:val="28"/>
          <w:szCs w:val="28"/>
          <w:lang w:val="en-US" w:eastAsia="en-US"/>
        </w:rPr>
      </w:r>
      <w:r>
        <w:rPr>
          <w:rFonts w:eastAsia="Calibri"/>
          <w:sz w:val="28"/>
          <w:szCs w:val="28"/>
          <w:lang w:val="en-US" w:eastAsia="en-US"/>
        </w:rPr>
      </w:r>
    </w:p>
    <w:p>
      <w:pPr>
        <w:ind w:firstLine="709"/>
        <w:jc w:val="both"/>
        <w:rPr>
          <w:b/>
        </w:rPr>
      </w:pPr>
      <w:r>
        <w:rPr>
          <w:b/>
          <w:bCs/>
          <w:sz w:val="28"/>
          <w:szCs w:val="28"/>
        </w:rPr>
        <w:t xml:space="preserve">Цена первоначального предложения: 2 155 552, 47 </w:t>
      </w:r>
      <w:r>
        <w:rPr>
          <w:b/>
          <w:sz w:val="28"/>
          <w:szCs w:val="28"/>
        </w:rPr>
        <w:t xml:space="preserve">руб. с НДС.</w:t>
      </w:r>
      <w:r>
        <w:rPr>
          <w:b/>
        </w:rPr>
      </w:r>
      <w:r>
        <w:rPr>
          <w:b/>
        </w:rPr>
      </w:r>
    </w:p>
    <w:p>
      <w:pPr>
        <w:ind w:firstLine="709"/>
        <w:jc w:val="both"/>
        <w:rPr>
          <w:b/>
          <w:sz w:val="28"/>
          <w:szCs w:val="28"/>
        </w:rPr>
      </w:pPr>
      <w:r>
        <w:rPr>
          <w:b/>
          <w:bCs/>
          <w:sz w:val="28"/>
          <w:szCs w:val="28"/>
        </w:rPr>
        <w:t xml:space="preserve">Цена отсечения (минимальная цена продажи): </w:t>
      </w:r>
      <w:r>
        <w:rPr>
          <w:b/>
          <w:bCs/>
          <w:sz w:val="28"/>
          <w:szCs w:val="28"/>
        </w:rPr>
        <w:t xml:space="preserve"> 1 077 776, 23 </w:t>
      </w:r>
      <w:r>
        <w:rPr>
          <w:b/>
          <w:sz w:val="28"/>
          <w:szCs w:val="28"/>
        </w:rPr>
        <w:t xml:space="preserve">руб. с НДС.</w:t>
      </w:r>
      <w:r>
        <w:rPr>
          <w:b/>
          <w:sz w:val="28"/>
          <w:szCs w:val="28"/>
        </w:rPr>
      </w:r>
      <w:r>
        <w:rPr>
          <w:b/>
          <w:sz w:val="28"/>
          <w:szCs w:val="28"/>
        </w:rPr>
      </w:r>
    </w:p>
    <w:p>
      <w:pPr>
        <w:ind w:firstLine="709"/>
        <w:jc w:val="both"/>
        <w:rPr>
          <w:b/>
          <w:bCs/>
          <w:color w:val="000000"/>
          <w:sz w:val="28"/>
          <w:szCs w:val="28"/>
        </w:rPr>
      </w:pPr>
      <w:r>
        <w:rPr>
          <w:b/>
          <w:bCs/>
          <w:color w:val="000000"/>
          <w:sz w:val="28"/>
          <w:szCs w:val="28"/>
        </w:rPr>
        <w:t xml:space="preserve">Ш</w:t>
      </w:r>
      <w:r>
        <w:rPr>
          <w:b/>
          <w:bCs/>
          <w:color w:val="000000"/>
          <w:sz w:val="28"/>
          <w:szCs w:val="28"/>
        </w:rPr>
        <w:t xml:space="preserve">аг понижения цены: 3 </w:t>
      </w:r>
      <w:r>
        <w:rPr>
          <w:bCs/>
          <w:sz w:val="28"/>
          <w:szCs w:val="28"/>
        </w:rPr>
        <w:t xml:space="preserve">% </w:t>
      </w:r>
      <w:r>
        <w:rPr>
          <w:sz w:val="28"/>
          <w:szCs w:val="28"/>
        </w:rPr>
        <w:t xml:space="preserve">от начальной цены реализации.</w:t>
      </w:r>
      <w:r>
        <w:rPr>
          <w:b/>
          <w:bCs/>
          <w:color w:val="000000"/>
          <w:sz w:val="28"/>
          <w:szCs w:val="28"/>
        </w:rPr>
      </w:r>
      <w:r>
        <w:rPr>
          <w:b/>
          <w:bCs/>
          <w:color w:val="000000"/>
          <w:sz w:val="28"/>
          <w:szCs w:val="28"/>
        </w:rPr>
      </w:r>
    </w:p>
    <w:p>
      <w:pPr>
        <w:ind w:firstLine="709"/>
        <w:jc w:val="both"/>
        <w:rPr>
          <w:bCs/>
          <w:sz w:val="28"/>
          <w:szCs w:val="28"/>
        </w:rPr>
      </w:pPr>
      <w:r>
        <w:rPr>
          <w:b/>
          <w:bCs/>
          <w:color w:val="000000"/>
          <w:sz w:val="28"/>
          <w:szCs w:val="28"/>
        </w:rPr>
        <w:t xml:space="preserve">Шаг повышения</w:t>
      </w:r>
      <w:r>
        <w:rPr>
          <w:b/>
          <w:bCs/>
          <w:sz w:val="28"/>
          <w:szCs w:val="28"/>
        </w:rPr>
        <w:t xml:space="preserve">: 3 </w:t>
      </w:r>
      <w:r>
        <w:rPr>
          <w:bCs/>
          <w:sz w:val="28"/>
          <w:szCs w:val="28"/>
        </w:rPr>
        <w:t xml:space="preserve">% </w:t>
      </w:r>
      <w:r>
        <w:rPr>
          <w:sz w:val="28"/>
          <w:szCs w:val="28"/>
        </w:rPr>
        <w:t xml:space="preserve">от начальной цены реализации.</w:t>
      </w:r>
      <w:r>
        <w:rPr>
          <w:bCs/>
          <w:sz w:val="28"/>
          <w:szCs w:val="28"/>
        </w:rPr>
        <w:t xml:space="preserve"> </w:t>
      </w:r>
      <w:r>
        <w:rPr>
          <w:bCs/>
          <w:sz w:val="28"/>
          <w:szCs w:val="28"/>
        </w:rPr>
      </w:r>
      <w:r>
        <w:rPr>
          <w:bCs/>
          <w:sz w:val="28"/>
          <w:szCs w:val="28"/>
        </w:rPr>
      </w:r>
    </w:p>
    <w:p>
      <w:pPr>
        <w:ind w:firstLine="709"/>
        <w:jc w:val="both"/>
        <w:rPr>
          <w:sz w:val="28"/>
          <w:szCs w:val="28"/>
        </w:rPr>
      </w:pPr>
      <w:r>
        <w:rPr>
          <w:b/>
          <w:sz w:val="28"/>
          <w:szCs w:val="28"/>
        </w:rPr>
        <w:t xml:space="preserve">Размер задатка: 10%</w:t>
      </w:r>
      <w:r>
        <w:rPr>
          <w:sz w:val="28"/>
          <w:szCs w:val="28"/>
        </w:rPr>
        <w:t xml:space="preserve"> от начальной (минимальной) цены продажи.</w:t>
      </w:r>
      <w:r>
        <w:rPr>
          <w:sz w:val="28"/>
          <w:szCs w:val="28"/>
        </w:rPr>
      </w:r>
      <w:r>
        <w:rPr>
          <w:sz w:val="28"/>
          <w:szCs w:val="28"/>
        </w:rPr>
      </w:r>
    </w:p>
    <w:p>
      <w:pPr>
        <w:ind w:firstLine="709"/>
        <w:jc w:val="both"/>
        <w:rPr>
          <w:bCs/>
          <w:sz w:val="28"/>
          <w:szCs w:val="28"/>
        </w:rPr>
      </w:pPr>
      <w:r>
        <w:rPr>
          <w:b/>
          <w:sz w:val="28"/>
          <w:szCs w:val="28"/>
        </w:rPr>
        <w:t xml:space="preserve">Время ожидания ценовых предложений: </w:t>
      </w:r>
      <w:r>
        <w:rPr>
          <w:sz w:val="28"/>
          <w:szCs w:val="28"/>
        </w:rPr>
        <w:t xml:space="preserve">10 (десять) минут.</w:t>
      </w:r>
      <w:r>
        <w:rPr>
          <w:bCs/>
          <w:sz w:val="28"/>
          <w:szCs w:val="28"/>
        </w:rPr>
      </w:r>
      <w:r>
        <w:rPr>
          <w:bCs/>
          <w:sz w:val="28"/>
          <w:szCs w:val="28"/>
        </w:rPr>
      </w:r>
    </w:p>
    <w:p>
      <w:pPr>
        <w:ind w:firstLine="709"/>
        <w:jc w:val="both"/>
        <w:tabs>
          <w:tab w:val="left" w:pos="993" w:leader="none"/>
          <w:tab w:val="left" w:pos="1134" w:leader="none"/>
        </w:tabs>
        <w:rPr>
          <w:sz w:val="28"/>
          <w:szCs w:val="28"/>
        </w:rPr>
      </w:pPr>
      <w:r>
        <w:rPr>
          <w:b/>
          <w:sz w:val="28"/>
          <w:szCs w:val="28"/>
        </w:rPr>
        <w:t xml:space="preserve">Порядок подачи заявок:</w:t>
      </w:r>
      <w:r>
        <w:rPr>
          <w:sz w:val="28"/>
          <w:szCs w:val="28"/>
        </w:rPr>
        <w:t xml:space="preserve"> в </w:t>
      </w:r>
      <w:r>
        <w:rPr>
          <w:sz w:val="28"/>
          <w:szCs w:val="28"/>
        </w:rPr>
        <w:t xml:space="preserve">соответствии</w:t>
      </w:r>
      <w:r>
        <w:rPr>
          <w:sz w:val="28"/>
          <w:szCs w:val="28"/>
        </w:rPr>
        <w:t xml:space="preserve"> с извещением </w:t>
      </w:r>
      <w:r>
        <w:rPr>
          <w:sz w:val="28"/>
          <w:szCs w:val="28"/>
        </w:rPr>
        <w:br/>
        <w:t xml:space="preserve">и регламентом ООО ЭТП ГПБ http://etpgpb.ru.</w:t>
      </w:r>
      <w:r>
        <w:rPr>
          <w:sz w:val="28"/>
          <w:szCs w:val="28"/>
        </w:rPr>
      </w:r>
      <w:r>
        <w:rPr>
          <w:sz w:val="28"/>
          <w:szCs w:val="28"/>
        </w:rPr>
      </w:r>
    </w:p>
    <w:p>
      <w:pPr>
        <w:ind w:firstLine="709"/>
        <w:jc w:val="both"/>
        <w:tabs>
          <w:tab w:val="left" w:pos="993" w:leader="none"/>
          <w:tab w:val="left" w:pos="1134" w:leader="none"/>
        </w:tabs>
        <w:rPr>
          <w:sz w:val="28"/>
          <w:szCs w:val="28"/>
        </w:rPr>
      </w:pPr>
      <w:r>
        <w:rPr>
          <w:sz w:val="28"/>
          <w:szCs w:val="28"/>
        </w:rPr>
        <w:t xml:space="preserve">Порядок внесения обеспечения заявки (задатка) и его возврата: в </w:t>
      </w:r>
      <w:r>
        <w:rPr>
          <w:sz w:val="28"/>
          <w:szCs w:val="28"/>
        </w:rPr>
        <w:t xml:space="preserve">соответствии</w:t>
      </w:r>
      <w:r>
        <w:rPr>
          <w:sz w:val="28"/>
          <w:szCs w:val="28"/>
        </w:rPr>
        <w:t xml:space="preserve"> с регламентом ООО ЭТП ГПБ http://etpgpb.ru.</w:t>
      </w:r>
      <w:r>
        <w:rPr>
          <w:sz w:val="28"/>
          <w:szCs w:val="28"/>
        </w:rPr>
      </w:r>
      <w:r>
        <w:rPr>
          <w:sz w:val="28"/>
          <w:szCs w:val="28"/>
        </w:rPr>
      </w:r>
    </w:p>
    <w:p>
      <w:pPr>
        <w:ind w:firstLine="709"/>
        <w:jc w:val="both"/>
        <w:tabs>
          <w:tab w:val="left" w:pos="993" w:leader="none"/>
          <w:tab w:val="left" w:pos="1134" w:leader="none"/>
        </w:tabs>
        <w:rPr>
          <w:sz w:val="28"/>
          <w:szCs w:val="28"/>
        </w:rPr>
      </w:pPr>
      <w:r>
        <w:rPr>
          <w:b/>
          <w:sz w:val="28"/>
          <w:szCs w:val="28"/>
        </w:rPr>
        <w:t xml:space="preserve">Требования к электронной подписи участников:</w:t>
      </w:r>
      <w:r>
        <w:rPr>
          <w:sz w:val="28"/>
          <w:szCs w:val="28"/>
        </w:rPr>
        <w:t xml:space="preserve"> не разрешается подавать заявки без использования ЭП.</w:t>
      </w:r>
      <w:r>
        <w:rPr>
          <w:sz w:val="28"/>
          <w:szCs w:val="28"/>
        </w:rPr>
      </w:r>
      <w:r>
        <w:rPr>
          <w:sz w:val="28"/>
          <w:szCs w:val="28"/>
        </w:rPr>
      </w:r>
    </w:p>
    <w:p>
      <w:pPr>
        <w:pStyle w:val="848"/>
        <w:ind w:firstLine="708"/>
        <w:jc w:val="both"/>
        <w:rPr>
          <w:color w:val="auto"/>
          <w:sz w:val="28"/>
          <w:szCs w:val="28"/>
        </w:rPr>
      </w:pPr>
      <w:r>
        <w:rPr>
          <w:b/>
          <w:color w:val="auto"/>
          <w:sz w:val="28"/>
          <w:szCs w:val="28"/>
        </w:rPr>
        <w:t xml:space="preserve">Дата и время начала подачи (приема) заявок:</w:t>
      </w:r>
      <w:r>
        <w:rPr>
          <w:color w:val="auto"/>
          <w:sz w:val="28"/>
          <w:szCs w:val="28"/>
        </w:rPr>
        <w:t xml:space="preserve"> </w:t>
      </w:r>
      <w:r>
        <w:rPr>
          <w:color w:val="ff0000"/>
          <w:sz w:val="28"/>
          <w:szCs w:val="28"/>
        </w:rPr>
        <w:t xml:space="preserve">13.10.2026</w:t>
      </w:r>
      <w:r>
        <w:rPr>
          <w:color w:val="auto"/>
          <w:sz w:val="28"/>
          <w:szCs w:val="28"/>
        </w:rPr>
        <w:br/>
        <w:t xml:space="preserve">в 09 часов 00 минут по московскому времени.</w:t>
      </w:r>
      <w:r>
        <w:rPr>
          <w:color w:val="auto"/>
          <w:sz w:val="28"/>
          <w:szCs w:val="28"/>
        </w:rPr>
      </w:r>
      <w:r>
        <w:rPr>
          <w:color w:val="auto"/>
          <w:sz w:val="28"/>
          <w:szCs w:val="28"/>
        </w:rPr>
      </w:r>
    </w:p>
    <w:p>
      <w:pPr>
        <w:pStyle w:val="848"/>
        <w:ind w:firstLine="708"/>
        <w:jc w:val="both"/>
        <w:rPr>
          <w:color w:val="auto"/>
          <w:sz w:val="28"/>
          <w:szCs w:val="28"/>
        </w:rPr>
      </w:pPr>
      <w:r>
        <w:rPr>
          <w:b/>
          <w:color w:val="auto"/>
          <w:sz w:val="28"/>
          <w:szCs w:val="28"/>
        </w:rPr>
        <w:t xml:space="preserve">Дата и время окончания подачи (приема) заявок:</w:t>
      </w:r>
      <w:r>
        <w:rPr>
          <w:color w:val="auto"/>
          <w:sz w:val="28"/>
          <w:szCs w:val="28"/>
        </w:rPr>
        <w:t xml:space="preserve"> </w:t>
      </w:r>
      <w:r>
        <w:rPr>
          <w:color w:val="ff0000"/>
          <w:sz w:val="28"/>
          <w:szCs w:val="28"/>
        </w:rPr>
        <w:t xml:space="preserve">13.11</w:t>
      </w:r>
      <w:r>
        <w:rPr>
          <w:color w:val="ff0000"/>
          <w:sz w:val="28"/>
          <w:szCs w:val="28"/>
        </w:rPr>
        <w:t xml:space="preserve">.2026 </w:t>
      </w:r>
      <w:r>
        <w:rPr>
          <w:color w:val="auto"/>
          <w:sz w:val="28"/>
          <w:szCs w:val="28"/>
        </w:rPr>
        <w:t xml:space="preserve">в 18 часов 00 минут по московскому времени.</w:t>
      </w:r>
      <w:r>
        <w:rPr>
          <w:color w:val="auto"/>
          <w:sz w:val="28"/>
          <w:szCs w:val="28"/>
        </w:rPr>
      </w:r>
      <w:r>
        <w:rPr>
          <w:color w:val="auto"/>
          <w:sz w:val="28"/>
          <w:szCs w:val="28"/>
        </w:rPr>
      </w:r>
    </w:p>
    <w:p>
      <w:pPr>
        <w:pStyle w:val="848"/>
        <w:ind w:firstLine="708"/>
        <w:jc w:val="both"/>
        <w:rPr>
          <w:color w:val="auto"/>
          <w:sz w:val="28"/>
          <w:szCs w:val="28"/>
        </w:rPr>
      </w:pPr>
      <w:r>
        <w:rPr>
          <w:b/>
          <w:color w:val="auto"/>
          <w:sz w:val="28"/>
          <w:szCs w:val="28"/>
        </w:rPr>
        <w:t xml:space="preserve">Дата определения участников:</w:t>
      </w:r>
      <w:r>
        <w:rPr>
          <w:color w:val="auto"/>
          <w:sz w:val="28"/>
          <w:szCs w:val="28"/>
        </w:rPr>
        <w:t xml:space="preserve"> </w:t>
      </w:r>
      <w:r>
        <w:rPr>
          <w:color w:val="ff0000"/>
          <w:sz w:val="28"/>
          <w:szCs w:val="28"/>
        </w:rPr>
        <w:t xml:space="preserve">16.11</w:t>
      </w:r>
      <w:r>
        <w:rPr>
          <w:color w:val="ff0000"/>
          <w:sz w:val="28"/>
          <w:szCs w:val="28"/>
        </w:rPr>
        <w:t xml:space="preserve">.2026 </w:t>
      </w:r>
      <w:r>
        <w:rPr>
          <w:color w:val="auto"/>
          <w:sz w:val="28"/>
          <w:szCs w:val="28"/>
        </w:rPr>
        <w:t xml:space="preserve">до 18 часов 00 минут </w:t>
      </w:r>
      <w:r>
        <w:rPr>
          <w:color w:val="auto"/>
          <w:sz w:val="28"/>
          <w:szCs w:val="28"/>
        </w:rPr>
        <w:br/>
        <w:t xml:space="preserve">по московскому времени.</w:t>
      </w:r>
      <w:r>
        <w:rPr>
          <w:color w:val="auto"/>
          <w:sz w:val="28"/>
          <w:szCs w:val="28"/>
        </w:rPr>
      </w:r>
      <w:r>
        <w:rPr>
          <w:color w:val="auto"/>
          <w:sz w:val="28"/>
          <w:szCs w:val="28"/>
        </w:rPr>
      </w:r>
    </w:p>
    <w:p>
      <w:pPr>
        <w:ind w:firstLine="709"/>
        <w:jc w:val="both"/>
        <w:rPr>
          <w:sz w:val="28"/>
          <w:szCs w:val="28"/>
        </w:rPr>
      </w:pPr>
      <w:r>
        <w:rPr>
          <w:b/>
          <w:sz w:val="28"/>
          <w:szCs w:val="28"/>
        </w:rPr>
        <w:t xml:space="preserve">Дата и время проведения публичного предложения:</w:t>
      </w:r>
      <w:r>
        <w:rPr>
          <w:sz w:val="28"/>
          <w:szCs w:val="28"/>
        </w:rPr>
        <w:t xml:space="preserve"> </w:t>
      </w:r>
      <w:r>
        <w:rPr>
          <w:color w:val="ff0000"/>
          <w:sz w:val="28"/>
          <w:szCs w:val="28"/>
        </w:rPr>
        <w:t xml:space="preserve">17.11</w:t>
      </w:r>
      <w:r>
        <w:rPr>
          <w:color w:val="ff0000"/>
          <w:sz w:val="28"/>
          <w:szCs w:val="28"/>
        </w:rPr>
        <w:t xml:space="preserve">.2026 </w:t>
      </w:r>
      <w:r>
        <w:rPr>
          <w:sz w:val="28"/>
          <w:szCs w:val="28"/>
        </w:rPr>
        <w:t xml:space="preserve">в 10 часов 00 минут по московскому времени. </w:t>
      </w:r>
      <w:r>
        <w:rPr>
          <w:sz w:val="28"/>
          <w:szCs w:val="28"/>
        </w:rPr>
      </w:r>
      <w:r>
        <w:rPr>
          <w:sz w:val="28"/>
          <w:szCs w:val="28"/>
        </w:rPr>
      </w:r>
    </w:p>
    <w:p>
      <w:pPr>
        <w:ind w:firstLine="709"/>
        <w:jc w:val="both"/>
        <w:rPr>
          <w:b/>
          <w:bCs/>
          <w:sz w:val="28"/>
          <w:szCs w:val="28"/>
        </w:rPr>
      </w:pPr>
      <w:r>
        <w:rPr>
          <w:b/>
          <w:bCs/>
          <w:sz w:val="28"/>
          <w:szCs w:val="28"/>
        </w:rPr>
      </w:r>
      <w:r>
        <w:rPr>
          <w:b/>
          <w:bCs/>
          <w:sz w:val="28"/>
          <w:szCs w:val="28"/>
        </w:rPr>
      </w:r>
      <w:r>
        <w:rPr>
          <w:b/>
          <w:bCs/>
          <w:sz w:val="28"/>
          <w:szCs w:val="28"/>
        </w:rPr>
      </w:r>
    </w:p>
    <w:p>
      <w:pPr>
        <w:jc w:val="center"/>
        <w:rPr>
          <w:b/>
          <w:bCs/>
          <w:sz w:val="28"/>
          <w:szCs w:val="28"/>
        </w:rPr>
      </w:pPr>
      <w:r>
        <w:rPr>
          <w:b/>
          <w:bCs/>
          <w:sz w:val="28"/>
          <w:szCs w:val="28"/>
        </w:rPr>
      </w:r>
      <w:r>
        <w:rPr>
          <w:b/>
          <w:bCs/>
          <w:sz w:val="28"/>
          <w:szCs w:val="28"/>
        </w:rPr>
      </w:r>
      <w:r>
        <w:rPr>
          <w:b/>
          <w:bCs/>
          <w:sz w:val="28"/>
          <w:szCs w:val="28"/>
        </w:rPr>
      </w:r>
    </w:p>
    <w:p>
      <w:pPr>
        <w:jc w:val="center"/>
        <w:rPr>
          <w:b/>
          <w:bCs/>
          <w:sz w:val="28"/>
          <w:szCs w:val="28"/>
        </w:rPr>
      </w:pPr>
      <w:r>
        <w:rPr>
          <w:b/>
          <w:bCs/>
          <w:sz w:val="28"/>
          <w:szCs w:val="28"/>
        </w:rPr>
        <w:t xml:space="preserve">Этапы проведения публичного предложения</w:t>
      </w:r>
      <w:r>
        <w:rPr>
          <w:b/>
          <w:bCs/>
          <w:sz w:val="28"/>
          <w:szCs w:val="28"/>
        </w:rPr>
      </w:r>
      <w:r>
        <w:rPr>
          <w:b/>
          <w:bCs/>
          <w:sz w:val="28"/>
          <w:szCs w:val="28"/>
        </w:rPr>
      </w:r>
    </w:p>
    <w:p>
      <w:pPr>
        <w:jc w:val="center"/>
        <w:rPr>
          <w:b/>
          <w:sz w:val="28"/>
          <w:szCs w:val="28"/>
        </w:rPr>
      </w:pPr>
      <w:r>
        <w:rPr>
          <w:b/>
          <w:sz w:val="28"/>
          <w:szCs w:val="28"/>
        </w:rPr>
        <w:t xml:space="preserve">Подача заявки на участие в публичном </w:t>
      </w:r>
      <w:r>
        <w:rPr>
          <w:b/>
          <w:sz w:val="28"/>
          <w:szCs w:val="28"/>
        </w:rPr>
        <w:t xml:space="preserve">предложении</w:t>
      </w:r>
      <w:r>
        <w:rPr>
          <w:b/>
          <w:sz w:val="28"/>
          <w:szCs w:val="28"/>
        </w:rPr>
      </w:r>
      <w:r>
        <w:rPr>
          <w:b/>
          <w:sz w:val="28"/>
          <w:szCs w:val="28"/>
        </w:rPr>
      </w:r>
    </w:p>
    <w:p>
      <w:pPr>
        <w:ind w:firstLine="709"/>
        <w:jc w:val="both"/>
        <w:rPr>
          <w:sz w:val="28"/>
          <w:szCs w:val="28"/>
        </w:rPr>
      </w:pPr>
      <w:r>
        <w:rPr>
          <w:sz w:val="28"/>
          <w:szCs w:val="28"/>
        </w:rPr>
        <w:t xml:space="preserve">1. </w:t>
      </w:r>
      <w:r>
        <w:rPr>
          <w:rFonts w:eastAsia="Calibri"/>
          <w:sz w:val="28"/>
          <w:szCs w:val="28"/>
          <w:lang w:eastAsia="en-US"/>
        </w:rPr>
        <w:t xml:space="preserve">ЭТП </w:t>
      </w:r>
      <w:r>
        <w:rPr>
          <w:sz w:val="28"/>
          <w:szCs w:val="28"/>
        </w:rPr>
        <w:t xml:space="preserve">обеспечивает для Участников функционал подачи заявок </w:t>
      </w:r>
      <w:r>
        <w:rPr>
          <w:sz w:val="28"/>
          <w:szCs w:val="28"/>
        </w:rPr>
        <w:br/>
        <w:t xml:space="preserve">на участие в публичном </w:t>
      </w:r>
      <w:r>
        <w:rPr>
          <w:sz w:val="28"/>
          <w:szCs w:val="28"/>
        </w:rPr>
        <w:t xml:space="preserve">предложении</w:t>
      </w:r>
      <w:r>
        <w:rPr>
          <w:sz w:val="28"/>
          <w:szCs w:val="28"/>
        </w:rPr>
        <w:t xml:space="preserve">.</w:t>
      </w:r>
      <w:r>
        <w:rPr>
          <w:sz w:val="28"/>
          <w:szCs w:val="28"/>
        </w:rPr>
      </w:r>
      <w:r>
        <w:rPr>
          <w:sz w:val="28"/>
          <w:szCs w:val="28"/>
        </w:rPr>
      </w:r>
    </w:p>
    <w:p>
      <w:pPr>
        <w:ind w:firstLine="709"/>
        <w:jc w:val="both"/>
        <w:rPr>
          <w:sz w:val="28"/>
          <w:szCs w:val="28"/>
        </w:rPr>
      </w:pPr>
      <w:r>
        <w:rPr>
          <w:sz w:val="28"/>
          <w:szCs w:val="28"/>
        </w:rPr>
        <w:t xml:space="preserve">2. Формирование и направление заявки на участие в публичном </w:t>
      </w:r>
      <w:r>
        <w:rPr>
          <w:sz w:val="28"/>
          <w:szCs w:val="28"/>
        </w:rPr>
        <w:t xml:space="preserve">предложении</w:t>
      </w:r>
      <w:r>
        <w:rPr>
          <w:sz w:val="28"/>
          <w:szCs w:val="28"/>
        </w:rPr>
        <w:t xml:space="preserve"> производится Участником в соответствии с Руководством пользователя </w:t>
      </w:r>
      <w:r>
        <w:rPr>
          <w:rFonts w:eastAsia="Calibri"/>
          <w:sz w:val="28"/>
          <w:szCs w:val="28"/>
          <w:lang w:eastAsia="en-US"/>
        </w:rPr>
        <w:t xml:space="preserve">ЭТП, </w:t>
      </w:r>
      <w:r>
        <w:rPr>
          <w:sz w:val="28"/>
          <w:szCs w:val="28"/>
        </w:rPr>
        <w:t xml:space="preserve">которое размещается в открытой части </w:t>
      </w:r>
      <w:r>
        <w:rPr>
          <w:rFonts w:eastAsia="Calibri"/>
          <w:sz w:val="28"/>
          <w:szCs w:val="28"/>
          <w:lang w:eastAsia="en-US"/>
        </w:rPr>
        <w:t xml:space="preserve">ЭТП.</w:t>
      </w:r>
      <w:r>
        <w:rPr>
          <w:sz w:val="28"/>
          <w:szCs w:val="28"/>
        </w:rPr>
      </w:r>
      <w:r>
        <w:rPr>
          <w:sz w:val="28"/>
          <w:szCs w:val="28"/>
        </w:rPr>
      </w:r>
    </w:p>
    <w:p>
      <w:pPr>
        <w:ind w:firstLine="709"/>
        <w:jc w:val="both"/>
        <w:rPr>
          <w:sz w:val="28"/>
          <w:szCs w:val="28"/>
        </w:rPr>
      </w:pPr>
      <w:r>
        <w:rPr>
          <w:sz w:val="28"/>
          <w:szCs w:val="28"/>
        </w:rPr>
        <w:t xml:space="preserve">3. Срок представления (приема) заявок на участие в публичном </w:t>
      </w:r>
      <w:r>
        <w:rPr>
          <w:sz w:val="28"/>
          <w:szCs w:val="28"/>
        </w:rPr>
        <w:t xml:space="preserve">предложении</w:t>
      </w:r>
      <w:r>
        <w:rPr>
          <w:sz w:val="28"/>
          <w:szCs w:val="28"/>
        </w:rPr>
        <w:t xml:space="preserve"> определяется Организатором в соответствии с данным извещением и документацией к публичному предложению. </w:t>
      </w:r>
      <w:r>
        <w:rPr>
          <w:sz w:val="28"/>
          <w:szCs w:val="28"/>
        </w:rPr>
      </w:r>
      <w:r>
        <w:rPr>
          <w:sz w:val="28"/>
          <w:szCs w:val="28"/>
        </w:rPr>
      </w:r>
    </w:p>
    <w:p>
      <w:pPr>
        <w:ind w:firstLine="709"/>
        <w:jc w:val="both"/>
        <w:rPr>
          <w:sz w:val="28"/>
          <w:szCs w:val="28"/>
        </w:rPr>
      </w:pPr>
      <w:r>
        <w:rPr>
          <w:sz w:val="28"/>
          <w:szCs w:val="28"/>
        </w:rPr>
        <w:t xml:space="preserve">4. Участник вправе подать заявку на участие в публичном предложении в любой момент, начиная с момента размещения на сайте </w:t>
      </w:r>
      <w:r>
        <w:rPr>
          <w:sz w:val="28"/>
          <w:szCs w:val="28"/>
        </w:rPr>
        <w:t xml:space="preserve">площадки извещения о проведении публичного предложения, </w:t>
      </w:r>
      <w:r>
        <w:rPr>
          <w:sz w:val="28"/>
          <w:szCs w:val="28"/>
        </w:rPr>
        <w:br/>
        <w:t xml:space="preserve">и до предусмотренных извещением и документацией </w:t>
      </w:r>
      <w:r>
        <w:rPr>
          <w:sz w:val="28"/>
          <w:szCs w:val="28"/>
        </w:rPr>
        <w:t xml:space="preserve">об</w:t>
      </w:r>
      <w:r>
        <w:rPr>
          <w:sz w:val="28"/>
          <w:szCs w:val="28"/>
        </w:rPr>
        <w:t xml:space="preserve"> публичном предложении даты и времени окончания срока подачи заявок. Заявки направляются Участником на </w:t>
      </w:r>
      <w:r>
        <w:rPr>
          <w:rFonts w:eastAsia="Calibri"/>
          <w:sz w:val="28"/>
          <w:szCs w:val="28"/>
          <w:lang w:eastAsia="en-US"/>
        </w:rPr>
        <w:t xml:space="preserve">ЭТП </w:t>
      </w:r>
      <w:r>
        <w:rPr>
          <w:sz w:val="28"/>
          <w:szCs w:val="28"/>
        </w:rPr>
        <w:t xml:space="preserve">в форме электронных документов, подписанных с помощью ЭП.</w:t>
      </w:r>
      <w:r>
        <w:rPr>
          <w:sz w:val="28"/>
          <w:szCs w:val="28"/>
        </w:rPr>
      </w:r>
      <w:r>
        <w:rPr>
          <w:sz w:val="28"/>
          <w:szCs w:val="28"/>
        </w:rPr>
      </w:r>
    </w:p>
    <w:p>
      <w:pPr>
        <w:ind w:firstLine="709"/>
        <w:jc w:val="both"/>
        <w:rPr>
          <w:sz w:val="28"/>
          <w:szCs w:val="28"/>
        </w:rPr>
      </w:pPr>
      <w:r>
        <w:rPr>
          <w:sz w:val="28"/>
          <w:szCs w:val="28"/>
        </w:rPr>
        <w:t xml:space="preserve">5. По факту поступления на </w:t>
      </w:r>
      <w:r>
        <w:rPr>
          <w:rFonts w:eastAsia="Calibri"/>
          <w:sz w:val="28"/>
          <w:szCs w:val="28"/>
          <w:lang w:eastAsia="en-US"/>
        </w:rPr>
        <w:t xml:space="preserve">ЭТП </w:t>
      </w:r>
      <w:r>
        <w:rPr>
          <w:sz w:val="28"/>
          <w:szCs w:val="28"/>
        </w:rPr>
        <w:t xml:space="preserve">заявки на участие в публичном предложении, </w:t>
      </w:r>
      <w:r>
        <w:rPr>
          <w:rFonts w:eastAsia="Calibri"/>
          <w:sz w:val="28"/>
          <w:szCs w:val="28"/>
          <w:lang w:eastAsia="en-US"/>
        </w:rPr>
        <w:t xml:space="preserve">ЭТП </w:t>
      </w:r>
      <w:r>
        <w:rPr>
          <w:sz w:val="28"/>
          <w:szCs w:val="28"/>
        </w:rPr>
        <w:t xml:space="preserve">осуществляет блокировку денежных средств </w:t>
      </w:r>
      <w:r>
        <w:rPr>
          <w:sz w:val="28"/>
          <w:szCs w:val="28"/>
        </w:rPr>
        <w:br/>
        <w:t xml:space="preserve">на Лицевом счете Участника в размере суммы обеспечения заявки </w:t>
      </w:r>
      <w:r>
        <w:rPr>
          <w:sz w:val="28"/>
          <w:szCs w:val="28"/>
        </w:rPr>
        <w:br/>
        <w:t xml:space="preserve">на участие в публичном предложении.</w:t>
      </w:r>
      <w:r>
        <w:rPr>
          <w:sz w:val="28"/>
          <w:szCs w:val="28"/>
        </w:rPr>
      </w:r>
      <w:r>
        <w:rPr>
          <w:sz w:val="28"/>
          <w:szCs w:val="28"/>
        </w:rPr>
      </w:r>
    </w:p>
    <w:p>
      <w:pPr>
        <w:ind w:firstLine="709"/>
        <w:jc w:val="both"/>
        <w:rPr>
          <w:sz w:val="28"/>
          <w:szCs w:val="28"/>
        </w:rPr>
      </w:pPr>
      <w:r>
        <w:rPr>
          <w:sz w:val="28"/>
          <w:szCs w:val="28"/>
        </w:rPr>
        <w:t xml:space="preserve">6. Участник публичного предложения вправе отозвать заявку </w:t>
      </w:r>
      <w:r>
        <w:rPr>
          <w:sz w:val="28"/>
          <w:szCs w:val="28"/>
        </w:rPr>
        <w:br/>
        <w:t xml:space="preserve">на участие в публичном </w:t>
      </w:r>
      <w:r>
        <w:rPr>
          <w:sz w:val="28"/>
          <w:szCs w:val="28"/>
        </w:rPr>
        <w:t xml:space="preserve">предложении</w:t>
      </w:r>
      <w:r>
        <w:rPr>
          <w:sz w:val="28"/>
          <w:szCs w:val="28"/>
        </w:rPr>
        <w:t xml:space="preserve"> не позднее окончания срока подачи заявок в соответствии с Руководством пользователя </w:t>
      </w:r>
      <w:r>
        <w:rPr>
          <w:rFonts w:eastAsia="Calibri"/>
          <w:sz w:val="28"/>
          <w:szCs w:val="28"/>
          <w:lang w:eastAsia="en-US"/>
        </w:rPr>
        <w:t xml:space="preserve">ЭТП, </w:t>
      </w:r>
      <w:r>
        <w:rPr>
          <w:sz w:val="28"/>
          <w:szCs w:val="28"/>
        </w:rPr>
        <w:t xml:space="preserve">которое размещается в открытой части </w:t>
      </w:r>
      <w:r>
        <w:rPr>
          <w:rFonts w:eastAsia="Calibri"/>
          <w:sz w:val="28"/>
          <w:szCs w:val="28"/>
          <w:lang w:eastAsia="en-US"/>
        </w:rPr>
        <w:t xml:space="preserve">ЭТП.</w:t>
      </w:r>
      <w:r>
        <w:rPr>
          <w:sz w:val="28"/>
          <w:szCs w:val="28"/>
        </w:rPr>
      </w:r>
      <w:r>
        <w:rPr>
          <w:sz w:val="28"/>
          <w:szCs w:val="28"/>
        </w:rPr>
      </w:r>
    </w:p>
    <w:p>
      <w:pPr>
        <w:ind w:firstLine="709"/>
        <w:jc w:val="both"/>
        <w:rPr>
          <w:b/>
          <w:sz w:val="28"/>
          <w:szCs w:val="28"/>
        </w:rPr>
      </w:pPr>
      <w:r>
        <w:rPr>
          <w:sz w:val="28"/>
          <w:szCs w:val="28"/>
        </w:rPr>
        <w:t xml:space="preserve">7. Организатор публичного предложения вправе отказаться </w:t>
      </w:r>
      <w:r>
        <w:rPr>
          <w:sz w:val="28"/>
          <w:szCs w:val="28"/>
        </w:rPr>
        <w:br/>
        <w:t xml:space="preserve">от проведения торговой процедуры в любой момент, но не позднее срока окончания подачи заявок.</w:t>
      </w:r>
      <w:r>
        <w:rPr>
          <w:b/>
          <w:sz w:val="28"/>
          <w:szCs w:val="28"/>
        </w:rPr>
      </w:r>
      <w:r>
        <w:rPr>
          <w:b/>
          <w:sz w:val="28"/>
          <w:szCs w:val="28"/>
        </w:rPr>
      </w:r>
    </w:p>
    <w:p>
      <w:pPr>
        <w:jc w:val="both"/>
        <w:rPr>
          <w:b/>
          <w:sz w:val="28"/>
          <w:szCs w:val="28"/>
        </w:rPr>
      </w:pPr>
      <w:r>
        <w:rPr>
          <w:b/>
          <w:sz w:val="28"/>
          <w:szCs w:val="28"/>
        </w:rPr>
      </w:r>
      <w:r>
        <w:rPr>
          <w:b/>
          <w:sz w:val="28"/>
          <w:szCs w:val="28"/>
        </w:rPr>
      </w:r>
      <w:r>
        <w:rPr>
          <w:b/>
          <w:sz w:val="28"/>
          <w:szCs w:val="28"/>
        </w:rPr>
      </w:r>
    </w:p>
    <w:p>
      <w:pPr>
        <w:ind w:firstLine="709"/>
        <w:jc w:val="center"/>
        <w:rPr>
          <w:b/>
          <w:sz w:val="28"/>
          <w:szCs w:val="28"/>
        </w:rPr>
      </w:pPr>
      <w:r>
        <w:rPr>
          <w:b/>
          <w:sz w:val="28"/>
          <w:szCs w:val="28"/>
        </w:rPr>
        <w:t xml:space="preserve">Требования к Участникам</w:t>
      </w:r>
      <w:r>
        <w:rPr>
          <w:b/>
          <w:sz w:val="28"/>
          <w:szCs w:val="28"/>
        </w:rPr>
      </w:r>
      <w:r>
        <w:rPr>
          <w:b/>
          <w:sz w:val="28"/>
          <w:szCs w:val="28"/>
        </w:rPr>
      </w:r>
    </w:p>
    <w:p>
      <w:pPr>
        <w:ind w:firstLine="709"/>
        <w:jc w:val="both"/>
        <w:rPr>
          <w:sz w:val="28"/>
          <w:szCs w:val="28"/>
        </w:rPr>
      </w:pPr>
      <w:r>
        <w:rPr>
          <w:sz w:val="28"/>
          <w:szCs w:val="28"/>
        </w:rPr>
        <w:t xml:space="preserve">1. Для участия в публичном </w:t>
      </w:r>
      <w:r>
        <w:rPr>
          <w:sz w:val="28"/>
          <w:szCs w:val="28"/>
        </w:rPr>
        <w:t xml:space="preserve">предложении</w:t>
      </w:r>
      <w:r>
        <w:rPr>
          <w:sz w:val="28"/>
          <w:szCs w:val="28"/>
        </w:rPr>
        <w:t xml:space="preserve"> необходимо зарегистрироваться на </w:t>
      </w:r>
      <w:r>
        <w:rPr>
          <w:rFonts w:eastAsia="Calibri"/>
          <w:sz w:val="28"/>
          <w:szCs w:val="28"/>
          <w:lang w:eastAsia="en-US"/>
        </w:rPr>
        <w:t xml:space="preserve">ЭТП </w:t>
      </w:r>
      <w:r>
        <w:rPr>
          <w:sz w:val="28"/>
          <w:szCs w:val="28"/>
        </w:rPr>
        <w:t xml:space="preserve">и внести обеспечение заявки, в соответствии </w:t>
      </w:r>
      <w:r>
        <w:rPr>
          <w:sz w:val="28"/>
          <w:szCs w:val="28"/>
        </w:rPr>
        <w:br/>
        <w:t xml:space="preserve">с регламентом </w:t>
      </w:r>
      <w:r>
        <w:rPr>
          <w:rFonts w:eastAsia="Calibri"/>
          <w:sz w:val="28"/>
          <w:szCs w:val="28"/>
          <w:lang w:eastAsia="en-US"/>
        </w:rPr>
        <w:t xml:space="preserve">ЭТП, </w:t>
      </w:r>
      <w:r>
        <w:rPr>
          <w:sz w:val="28"/>
          <w:szCs w:val="28"/>
        </w:rPr>
        <w:t xml:space="preserve">размещенном на сайте: http://etp.gpb.ru/.</w:t>
      </w:r>
      <w:r>
        <w:rPr>
          <w:sz w:val="28"/>
          <w:szCs w:val="28"/>
        </w:rPr>
      </w:r>
      <w:r>
        <w:rPr>
          <w:sz w:val="28"/>
          <w:szCs w:val="28"/>
        </w:rPr>
      </w:r>
    </w:p>
    <w:p>
      <w:pPr>
        <w:ind w:firstLine="709"/>
        <w:jc w:val="both"/>
        <w:rPr>
          <w:sz w:val="28"/>
          <w:szCs w:val="28"/>
        </w:rPr>
      </w:pPr>
      <w:r>
        <w:rPr>
          <w:sz w:val="28"/>
          <w:szCs w:val="28"/>
        </w:rPr>
        <w:t xml:space="preserve">2. В установленный в </w:t>
      </w:r>
      <w:r>
        <w:rPr>
          <w:sz w:val="28"/>
          <w:szCs w:val="28"/>
        </w:rPr>
        <w:t xml:space="preserve">извещении</w:t>
      </w:r>
      <w:r>
        <w:rPr>
          <w:sz w:val="28"/>
          <w:szCs w:val="28"/>
        </w:rPr>
        <w:t xml:space="preserve"> и документации срок представить: </w:t>
      </w:r>
      <w:r>
        <w:rPr>
          <w:sz w:val="28"/>
          <w:szCs w:val="28"/>
        </w:rPr>
      </w:r>
      <w:r>
        <w:rPr>
          <w:sz w:val="28"/>
          <w:szCs w:val="28"/>
        </w:rPr>
      </w:r>
    </w:p>
    <w:p>
      <w:pPr>
        <w:ind w:firstLine="709"/>
        <w:jc w:val="both"/>
        <w:rPr>
          <w:sz w:val="28"/>
          <w:szCs w:val="28"/>
        </w:rPr>
      </w:pPr>
      <w:r>
        <w:rPr>
          <w:sz w:val="28"/>
          <w:szCs w:val="28"/>
        </w:rPr>
        <w:t xml:space="preserve">а) заявку на участие в публичном предложении, которая должна содержать следующие сведения: наименование, организационно-правовая форма, место нахождения, п</w:t>
      </w:r>
      <w:r>
        <w:rPr>
          <w:sz w:val="28"/>
          <w:szCs w:val="28"/>
        </w:rPr>
        <w:t xml:space="preserve">очтовый адрес заявителя, банковские реквизиты, номер ОГРН (для юридического лица); фамилия, имя, отчество, паспортные данные, сведения о месте жительства заявителя (для физического лица); номер контактного телефона, адрес электронной почты заявителя, ИНН; </w:t>
      </w:r>
      <w:r>
        <w:rPr>
          <w:sz w:val="28"/>
          <w:szCs w:val="28"/>
        </w:rPr>
      </w:r>
      <w:r>
        <w:rPr>
          <w:sz w:val="28"/>
          <w:szCs w:val="28"/>
        </w:rPr>
      </w:r>
    </w:p>
    <w:p>
      <w:pPr>
        <w:ind w:firstLine="709"/>
        <w:jc w:val="both"/>
        <w:rPr>
          <w:sz w:val="28"/>
          <w:szCs w:val="28"/>
        </w:rPr>
      </w:pPr>
      <w:r>
        <w:rPr>
          <w:sz w:val="28"/>
          <w:szCs w:val="28"/>
        </w:rPr>
        <w:t xml:space="preserve">б) сканированную копию выписки из ЕГРЮЛ (для юридического лица), выписку из ЕГРИП (для ИП) полученные не позднее, чем за 1 месяц до подачи заявки, сканированные копии документов, удостоверяющих  личность (для физическо</w:t>
      </w:r>
      <w:r>
        <w:rPr>
          <w:sz w:val="28"/>
          <w:szCs w:val="28"/>
        </w:rPr>
        <w:t xml:space="preserve">го лица и ИП), надлежащим образом заверенного перевода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w:t>
      </w:r>
      <w:r>
        <w:rPr>
          <w:sz w:val="28"/>
          <w:szCs w:val="28"/>
        </w:rPr>
        <w:t xml:space="preserve"> соответствующего государства (для иностранного лица); </w:t>
      </w:r>
      <w:r>
        <w:rPr>
          <w:sz w:val="28"/>
          <w:szCs w:val="28"/>
        </w:rPr>
      </w:r>
      <w:r>
        <w:rPr>
          <w:sz w:val="28"/>
          <w:szCs w:val="28"/>
        </w:rPr>
      </w:r>
    </w:p>
    <w:p>
      <w:pPr>
        <w:ind w:firstLine="709"/>
        <w:jc w:val="both"/>
        <w:rPr>
          <w:sz w:val="28"/>
          <w:szCs w:val="28"/>
        </w:rPr>
      </w:pPr>
      <w:r>
        <w:rPr>
          <w:sz w:val="28"/>
          <w:szCs w:val="28"/>
        </w:rPr>
        <w:t xml:space="preserve">в) сканированную копию решения об одобрении или о совершении крупной сделки, сделки с заинтересованностью, если требование </w:t>
      </w:r>
      <w:r>
        <w:rPr>
          <w:sz w:val="28"/>
          <w:szCs w:val="28"/>
        </w:rPr>
        <w:br/>
        <w:t xml:space="preserve">о необходимости наличия такого решения для совершения крупной сделки или сделки с заинтересованно</w:t>
      </w:r>
      <w:r>
        <w:rPr>
          <w:sz w:val="28"/>
          <w:szCs w:val="28"/>
        </w:rPr>
        <w:t xml:space="preserve">стью установлено законодательством Российской Федерации и (или) учредительными документами юридического лица и если для участника публичного предложения приобретение имущества или внесение задатка является крупной сделкой или сделкой с заинтересованностью;</w:t>
      </w:r>
      <w:r>
        <w:rPr>
          <w:sz w:val="28"/>
          <w:szCs w:val="28"/>
        </w:rPr>
        <w:t xml:space="preserve"> </w:t>
      </w:r>
      <w:r>
        <w:rPr>
          <w:sz w:val="28"/>
          <w:szCs w:val="28"/>
        </w:rPr>
        <w:t xml:space="preserve">согласие собственника </w:t>
      </w:r>
      <w:r>
        <w:rPr>
          <w:sz w:val="28"/>
          <w:szCs w:val="28"/>
        </w:rPr>
        <w:t xml:space="preserve">государственного или муниципального предприятия, в случае если это необходимо в соответствии с уставом предприятия (для юридического лица); нотариально удостоверенное согласие супруга на приобретение указанного имущества (для физического лица); </w:t>
      </w:r>
      <w:r>
        <w:rPr>
          <w:sz w:val="28"/>
          <w:szCs w:val="28"/>
        </w:rPr>
      </w:r>
      <w:r>
        <w:rPr>
          <w:sz w:val="28"/>
          <w:szCs w:val="28"/>
        </w:rPr>
      </w:r>
    </w:p>
    <w:p>
      <w:pPr>
        <w:ind w:firstLine="709"/>
        <w:jc w:val="both"/>
        <w:rPr>
          <w:sz w:val="28"/>
          <w:szCs w:val="28"/>
        </w:rPr>
      </w:pPr>
      <w:r>
        <w:rPr>
          <w:sz w:val="28"/>
          <w:szCs w:val="28"/>
        </w:rPr>
        <w:t xml:space="preserve">г) сканированную копию документа, подтверждающего полномочия руководителя; </w:t>
      </w:r>
      <w:r>
        <w:rPr>
          <w:sz w:val="28"/>
          <w:szCs w:val="28"/>
        </w:rPr>
      </w:r>
      <w:r>
        <w:rPr>
          <w:sz w:val="28"/>
          <w:szCs w:val="28"/>
        </w:rPr>
      </w:r>
    </w:p>
    <w:p>
      <w:pPr>
        <w:ind w:firstLine="709"/>
        <w:jc w:val="both"/>
        <w:rPr>
          <w:sz w:val="28"/>
          <w:szCs w:val="28"/>
        </w:rPr>
      </w:pPr>
      <w:r>
        <w:rPr>
          <w:sz w:val="28"/>
          <w:szCs w:val="28"/>
        </w:rPr>
        <w:t xml:space="preserve">д) доверенность или иной документ, подтверждающий полномочия лица, действовать от имени заявителя (в случае подачи заявки уполномоченным лицом);</w:t>
      </w:r>
      <w:r>
        <w:rPr>
          <w:sz w:val="28"/>
          <w:szCs w:val="28"/>
        </w:rPr>
      </w:r>
      <w:r>
        <w:rPr>
          <w:sz w:val="28"/>
          <w:szCs w:val="28"/>
        </w:rPr>
      </w:r>
    </w:p>
    <w:p>
      <w:pPr>
        <w:ind w:firstLine="709"/>
        <w:jc w:val="both"/>
        <w:rPr>
          <w:sz w:val="28"/>
          <w:szCs w:val="28"/>
        </w:rPr>
      </w:pPr>
      <w:r>
        <w:rPr>
          <w:sz w:val="28"/>
          <w:szCs w:val="28"/>
        </w:rPr>
        <w:t xml:space="preserve">е) информацию о цепочке собственников, включая бенефициаров (в том числе конечных), с подтверждением соответствующими документами;</w:t>
      </w:r>
      <w:r>
        <w:rPr>
          <w:sz w:val="28"/>
          <w:szCs w:val="28"/>
        </w:rPr>
      </w:r>
      <w:r>
        <w:rPr>
          <w:sz w:val="28"/>
          <w:szCs w:val="28"/>
        </w:rPr>
      </w:r>
    </w:p>
    <w:p>
      <w:pPr>
        <w:ind w:firstLine="709"/>
        <w:jc w:val="both"/>
        <w:rPr>
          <w:sz w:val="28"/>
          <w:szCs w:val="28"/>
        </w:rPr>
      </w:pPr>
      <w:r>
        <w:rPr>
          <w:sz w:val="28"/>
          <w:szCs w:val="28"/>
        </w:rPr>
        <w:t xml:space="preserve">ж) анкета участника по прилагаемой форме.</w:t>
      </w:r>
      <w:r>
        <w:rPr>
          <w:sz w:val="28"/>
          <w:szCs w:val="28"/>
        </w:rPr>
      </w:r>
      <w:r>
        <w:rPr>
          <w:sz w:val="28"/>
          <w:szCs w:val="28"/>
        </w:rPr>
      </w:r>
    </w:p>
    <w:p>
      <w:pPr>
        <w:ind w:firstLine="709"/>
        <w:jc w:val="both"/>
        <w:rPr>
          <w:sz w:val="28"/>
          <w:szCs w:val="28"/>
        </w:rPr>
      </w:pPr>
      <w:r>
        <w:rPr>
          <w:sz w:val="28"/>
          <w:szCs w:val="28"/>
        </w:rPr>
        <w:t xml:space="preserve">3. Непредставление вышеперечисленных документов может служить основанием для отказа в </w:t>
      </w:r>
      <w:r>
        <w:rPr>
          <w:sz w:val="28"/>
          <w:szCs w:val="28"/>
        </w:rPr>
        <w:t xml:space="preserve">допуске</w:t>
      </w:r>
      <w:r>
        <w:rPr>
          <w:sz w:val="28"/>
          <w:szCs w:val="28"/>
        </w:rPr>
        <w:t xml:space="preserve"> к участию в публичном предложении.</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center"/>
        <w:rPr>
          <w:b/>
          <w:sz w:val="28"/>
          <w:szCs w:val="28"/>
        </w:rPr>
      </w:pPr>
      <w:r>
        <w:rPr>
          <w:b/>
          <w:sz w:val="28"/>
          <w:szCs w:val="28"/>
        </w:rPr>
        <w:t xml:space="preserve">Рассмотрение заявок и допуск к участию </w:t>
      </w:r>
      <w:r>
        <w:rPr>
          <w:b/>
          <w:sz w:val="28"/>
          <w:szCs w:val="28"/>
        </w:rPr>
        <w:br/>
        <w:t xml:space="preserve">в публичном </w:t>
      </w:r>
      <w:r>
        <w:rPr>
          <w:b/>
          <w:sz w:val="28"/>
          <w:szCs w:val="28"/>
        </w:rPr>
        <w:t xml:space="preserve">предложении</w:t>
      </w:r>
      <w:r>
        <w:rPr>
          <w:b/>
          <w:sz w:val="28"/>
          <w:szCs w:val="28"/>
        </w:rPr>
      </w:r>
      <w:r>
        <w:rPr>
          <w:b/>
          <w:sz w:val="28"/>
          <w:szCs w:val="28"/>
        </w:rPr>
      </w:r>
    </w:p>
    <w:p>
      <w:pPr>
        <w:ind w:firstLine="709"/>
        <w:jc w:val="both"/>
        <w:rPr>
          <w:sz w:val="28"/>
          <w:szCs w:val="28"/>
        </w:rPr>
      </w:pPr>
      <w:r>
        <w:rPr>
          <w:sz w:val="28"/>
          <w:szCs w:val="28"/>
        </w:rPr>
        <w:t xml:space="preserve">1. </w:t>
      </w:r>
      <w:r>
        <w:rPr>
          <w:rFonts w:eastAsia="Calibri"/>
          <w:sz w:val="28"/>
          <w:szCs w:val="28"/>
          <w:lang w:eastAsia="en-US"/>
        </w:rPr>
        <w:t xml:space="preserve">ЭТП </w:t>
      </w:r>
      <w:r>
        <w:rPr>
          <w:sz w:val="28"/>
          <w:szCs w:val="28"/>
        </w:rPr>
        <w:t xml:space="preserve">обеспечивает для пользователей Участников функционал </w:t>
      </w:r>
      <w:r>
        <w:rPr>
          <w:sz w:val="28"/>
          <w:szCs w:val="28"/>
        </w:rPr>
        <w:br/>
        <w:t xml:space="preserve">по рассмотрению заявок на участие в публичном </w:t>
      </w:r>
      <w:r>
        <w:rPr>
          <w:sz w:val="28"/>
          <w:szCs w:val="28"/>
        </w:rPr>
        <w:t xml:space="preserve">предложении</w:t>
      </w:r>
      <w:r>
        <w:rPr>
          <w:sz w:val="28"/>
          <w:szCs w:val="28"/>
        </w:rPr>
        <w:t xml:space="preserve"> </w:t>
      </w:r>
      <w:r>
        <w:rPr>
          <w:sz w:val="28"/>
          <w:szCs w:val="28"/>
        </w:rPr>
        <w:br/>
        <w:t xml:space="preserve">в соответствии с Руководством оператора </w:t>
      </w:r>
      <w:r>
        <w:rPr>
          <w:rFonts w:eastAsia="Calibri"/>
          <w:sz w:val="28"/>
          <w:szCs w:val="28"/>
          <w:lang w:eastAsia="en-US"/>
        </w:rPr>
        <w:t xml:space="preserve">ЭТП, </w:t>
      </w:r>
      <w:r>
        <w:rPr>
          <w:sz w:val="28"/>
          <w:szCs w:val="28"/>
        </w:rPr>
        <w:t xml:space="preserve">которое размещается </w:t>
      </w:r>
      <w:r>
        <w:rPr>
          <w:sz w:val="28"/>
          <w:szCs w:val="28"/>
        </w:rPr>
        <w:br/>
        <w:t xml:space="preserve">в открытой части </w:t>
      </w:r>
      <w:r>
        <w:rPr>
          <w:rFonts w:eastAsia="Calibri"/>
          <w:sz w:val="28"/>
          <w:szCs w:val="28"/>
          <w:lang w:eastAsia="en-US"/>
        </w:rPr>
        <w:t xml:space="preserve">ЭТП.</w:t>
      </w:r>
      <w:r>
        <w:rPr>
          <w:sz w:val="28"/>
          <w:szCs w:val="28"/>
        </w:rPr>
      </w:r>
      <w:r>
        <w:rPr>
          <w:sz w:val="28"/>
          <w:szCs w:val="28"/>
        </w:rPr>
      </w:r>
    </w:p>
    <w:p>
      <w:pPr>
        <w:ind w:firstLine="709"/>
        <w:jc w:val="both"/>
        <w:rPr>
          <w:sz w:val="28"/>
          <w:szCs w:val="28"/>
        </w:rPr>
      </w:pPr>
      <w:r>
        <w:rPr>
          <w:sz w:val="28"/>
          <w:szCs w:val="28"/>
        </w:rPr>
        <w:t xml:space="preserve">2. Сроки рассмотрения заявок устанавливаются Организатором в ходе публикации извещения о проведении публичного </w:t>
      </w:r>
      <w:r>
        <w:rPr>
          <w:sz w:val="28"/>
          <w:szCs w:val="28"/>
        </w:rPr>
        <w:t xml:space="preserve">предложения</w:t>
      </w:r>
      <w:r>
        <w:rPr>
          <w:sz w:val="28"/>
          <w:szCs w:val="28"/>
        </w:rPr>
        <w:t xml:space="preserve"> </w:t>
      </w:r>
      <w:r>
        <w:rPr>
          <w:sz w:val="28"/>
          <w:szCs w:val="28"/>
        </w:rPr>
        <w:br/>
        <w:t xml:space="preserve">и определяется собственными потребностями или внутренними регламентами (при их наличии) Организатора.</w:t>
      </w:r>
      <w:r>
        <w:rPr>
          <w:sz w:val="28"/>
          <w:szCs w:val="28"/>
        </w:rPr>
      </w:r>
      <w:r>
        <w:rPr>
          <w:sz w:val="28"/>
          <w:szCs w:val="28"/>
        </w:rPr>
      </w:r>
    </w:p>
    <w:p>
      <w:pPr>
        <w:ind w:firstLine="709"/>
        <w:jc w:val="both"/>
        <w:rPr>
          <w:sz w:val="28"/>
          <w:szCs w:val="28"/>
        </w:rPr>
      </w:pPr>
      <w:r>
        <w:rPr>
          <w:sz w:val="28"/>
          <w:szCs w:val="28"/>
        </w:rPr>
        <w:t xml:space="preserve">3. На </w:t>
      </w:r>
      <w:r>
        <w:rPr>
          <w:rFonts w:eastAsia="Calibri"/>
          <w:sz w:val="28"/>
          <w:szCs w:val="28"/>
          <w:lang w:eastAsia="en-US"/>
        </w:rPr>
        <w:t xml:space="preserve">ЭТП </w:t>
      </w:r>
      <w:r>
        <w:rPr>
          <w:sz w:val="28"/>
          <w:szCs w:val="28"/>
        </w:rPr>
        <w:t xml:space="preserve">ведется учет принятых, возвращенных и отозванных заявок на участие в публичном предложении. В течение одного дня после окончания срока подачи заявок, установленного Организатором, заявки становятся доступны для рассмотрения. </w:t>
      </w:r>
      <w:r>
        <w:rPr>
          <w:sz w:val="28"/>
          <w:szCs w:val="28"/>
        </w:rPr>
      </w:r>
      <w:r>
        <w:rPr>
          <w:sz w:val="28"/>
          <w:szCs w:val="28"/>
        </w:rPr>
      </w:r>
    </w:p>
    <w:p>
      <w:pPr>
        <w:ind w:firstLine="709"/>
        <w:jc w:val="both"/>
        <w:rPr>
          <w:sz w:val="28"/>
          <w:szCs w:val="28"/>
        </w:rPr>
      </w:pPr>
      <w:r>
        <w:rPr>
          <w:sz w:val="28"/>
          <w:szCs w:val="28"/>
        </w:rPr>
        <w:t xml:space="preserve">4. Организатор производит рассмотрение заявок в срок рассмотрения, указанный им в </w:t>
      </w:r>
      <w:r>
        <w:rPr>
          <w:sz w:val="28"/>
          <w:szCs w:val="28"/>
        </w:rPr>
        <w:t xml:space="preserve">процессе</w:t>
      </w:r>
      <w:r>
        <w:rPr>
          <w:sz w:val="28"/>
          <w:szCs w:val="28"/>
        </w:rPr>
        <w:t xml:space="preserve"> публикации извещения о проведении публичного предложения.</w:t>
      </w:r>
      <w:r>
        <w:rPr>
          <w:sz w:val="28"/>
          <w:szCs w:val="28"/>
        </w:rPr>
      </w:r>
      <w:r>
        <w:rPr>
          <w:sz w:val="28"/>
          <w:szCs w:val="28"/>
        </w:rPr>
      </w:r>
    </w:p>
    <w:p>
      <w:pPr>
        <w:ind w:firstLine="709"/>
        <w:jc w:val="both"/>
        <w:rPr>
          <w:sz w:val="28"/>
          <w:szCs w:val="28"/>
        </w:rPr>
      </w:pPr>
      <w:r>
        <w:rPr>
          <w:sz w:val="28"/>
          <w:szCs w:val="28"/>
        </w:rPr>
        <w:t xml:space="preserve">5. По итогам рассмотрения заявок Организатор принимает решение о допуске (об отказе в допуске) Пользователей к участию в публичном предложении и формирует протокол рассмотрения заявок. </w:t>
      </w:r>
      <w:r>
        <w:rPr>
          <w:sz w:val="28"/>
          <w:szCs w:val="28"/>
        </w:rPr>
      </w:r>
      <w:r>
        <w:rPr>
          <w:sz w:val="28"/>
          <w:szCs w:val="28"/>
        </w:rPr>
      </w:r>
    </w:p>
    <w:p>
      <w:pPr>
        <w:ind w:firstLine="709"/>
        <w:jc w:val="both"/>
        <w:rPr>
          <w:sz w:val="28"/>
          <w:szCs w:val="28"/>
        </w:rPr>
      </w:pPr>
      <w:r>
        <w:rPr>
          <w:sz w:val="28"/>
          <w:szCs w:val="28"/>
        </w:rPr>
        <w:t xml:space="preserve">6. </w:t>
      </w:r>
      <w:r>
        <w:rPr>
          <w:sz w:val="28"/>
          <w:szCs w:val="28"/>
        </w:rPr>
        <w:t xml:space="preserve">Участник не допускается к участию в публичном предложении </w:t>
      </w:r>
      <w:r>
        <w:rPr>
          <w:sz w:val="28"/>
          <w:szCs w:val="28"/>
        </w:rPr>
        <w:br/>
        <w:t xml:space="preserve">в следующих случаях: заявка подана лицом, не уполномоченным Участником на осуществление таких действий; представлены не все документы по перечню, опубликованному в Информационном сообщении </w:t>
      </w:r>
      <w:r>
        <w:rPr>
          <w:sz w:val="28"/>
          <w:szCs w:val="28"/>
        </w:rPr>
        <w:br/>
        <w:t xml:space="preserve">о проведении публичного предложения; участником представлены недостоверные сведения. </w:t>
      </w:r>
      <w:r>
        <w:rPr>
          <w:sz w:val="28"/>
          <w:szCs w:val="28"/>
        </w:rPr>
      </w:r>
      <w:r>
        <w:rPr>
          <w:sz w:val="28"/>
          <w:szCs w:val="28"/>
        </w:rPr>
      </w:r>
    </w:p>
    <w:p>
      <w:pPr>
        <w:ind w:firstLine="709"/>
        <w:jc w:val="both"/>
        <w:rPr>
          <w:b/>
          <w:sz w:val="28"/>
          <w:szCs w:val="28"/>
        </w:rPr>
      </w:pPr>
      <w:r>
        <w:rPr>
          <w:b/>
          <w:sz w:val="28"/>
          <w:szCs w:val="28"/>
        </w:rPr>
      </w:r>
      <w:r>
        <w:rPr>
          <w:b/>
          <w:sz w:val="28"/>
          <w:szCs w:val="28"/>
        </w:rPr>
      </w:r>
      <w:r>
        <w:rPr>
          <w:b/>
          <w:sz w:val="28"/>
          <w:szCs w:val="28"/>
        </w:rPr>
      </w:r>
    </w:p>
    <w:p>
      <w:pPr>
        <w:ind w:firstLine="709"/>
        <w:jc w:val="center"/>
        <w:rPr>
          <w:b/>
          <w:sz w:val="28"/>
          <w:szCs w:val="28"/>
        </w:rPr>
      </w:pPr>
      <w:r>
        <w:rPr>
          <w:b/>
          <w:sz w:val="28"/>
          <w:szCs w:val="28"/>
        </w:rPr>
        <w:t xml:space="preserve">Порядок проведения публичного предложения</w:t>
      </w:r>
      <w:r>
        <w:rPr>
          <w:b/>
          <w:sz w:val="28"/>
          <w:szCs w:val="28"/>
        </w:rPr>
      </w:r>
      <w:r>
        <w:rPr>
          <w:b/>
          <w:sz w:val="28"/>
          <w:szCs w:val="28"/>
        </w:rPr>
      </w:r>
    </w:p>
    <w:p>
      <w:pPr>
        <w:ind w:firstLine="709"/>
        <w:jc w:val="both"/>
        <w:rPr>
          <w:sz w:val="28"/>
          <w:szCs w:val="28"/>
        </w:rPr>
      </w:pPr>
      <w:r>
        <w:rPr>
          <w:sz w:val="28"/>
          <w:szCs w:val="28"/>
        </w:rPr>
        <w:t xml:space="preserve">1. Пользователь, допущенный к участию в публичном </w:t>
      </w:r>
      <w:r>
        <w:rPr>
          <w:sz w:val="28"/>
          <w:szCs w:val="28"/>
        </w:rPr>
        <w:t xml:space="preserve">предложении</w:t>
      </w:r>
      <w:r>
        <w:rPr>
          <w:sz w:val="28"/>
          <w:szCs w:val="28"/>
        </w:rPr>
        <w:t xml:space="preserve">, приобретает статус Участника с момента оформления Протокола </w:t>
      </w:r>
      <w:r>
        <w:rPr>
          <w:sz w:val="28"/>
          <w:szCs w:val="28"/>
        </w:rPr>
        <w:br/>
        <w:t xml:space="preserve">об определении Участников публичного предложения.</w:t>
      </w:r>
      <w:r>
        <w:rPr>
          <w:sz w:val="28"/>
          <w:szCs w:val="28"/>
        </w:rPr>
      </w:r>
      <w:r>
        <w:rPr>
          <w:sz w:val="28"/>
          <w:szCs w:val="28"/>
        </w:rPr>
      </w:r>
    </w:p>
    <w:p>
      <w:pPr>
        <w:ind w:firstLine="709"/>
        <w:jc w:val="both"/>
        <w:rPr>
          <w:sz w:val="28"/>
          <w:szCs w:val="28"/>
        </w:rPr>
      </w:pPr>
      <w:r>
        <w:rPr>
          <w:sz w:val="28"/>
          <w:szCs w:val="28"/>
        </w:rPr>
        <w:t xml:space="preserve">2. </w:t>
      </w:r>
      <w:r>
        <w:rPr>
          <w:rFonts w:eastAsia="Calibri"/>
          <w:sz w:val="28"/>
          <w:szCs w:val="28"/>
          <w:lang w:eastAsia="en-US"/>
        </w:rPr>
        <w:t xml:space="preserve">ЭТП </w:t>
      </w:r>
      <w:r>
        <w:rPr>
          <w:sz w:val="28"/>
          <w:szCs w:val="28"/>
        </w:rPr>
        <w:t xml:space="preserve">обеспечивает функционал проведения публичного предложения. Инструкция по участию в публичном </w:t>
      </w:r>
      <w:r>
        <w:rPr>
          <w:sz w:val="28"/>
          <w:szCs w:val="28"/>
        </w:rPr>
        <w:t xml:space="preserve">предложении</w:t>
      </w:r>
      <w:r>
        <w:rPr>
          <w:sz w:val="28"/>
          <w:szCs w:val="28"/>
        </w:rPr>
        <w:t xml:space="preserve"> доступна в Руководстве пользователя </w:t>
      </w:r>
      <w:r>
        <w:rPr>
          <w:rFonts w:eastAsia="Calibri"/>
          <w:sz w:val="28"/>
          <w:szCs w:val="28"/>
          <w:lang w:eastAsia="en-US"/>
        </w:rPr>
        <w:t xml:space="preserve">ЭТП, </w:t>
      </w:r>
      <w:r>
        <w:rPr>
          <w:sz w:val="28"/>
          <w:szCs w:val="28"/>
        </w:rPr>
        <w:t xml:space="preserve">которое размещается в открытой части </w:t>
      </w:r>
      <w:r>
        <w:rPr>
          <w:rFonts w:eastAsia="Calibri"/>
          <w:sz w:val="28"/>
          <w:szCs w:val="28"/>
          <w:lang w:eastAsia="en-US"/>
        </w:rPr>
        <w:t xml:space="preserve">ЭТП.</w:t>
      </w:r>
      <w:r>
        <w:rPr>
          <w:sz w:val="28"/>
          <w:szCs w:val="28"/>
        </w:rPr>
      </w:r>
      <w:r>
        <w:rPr>
          <w:sz w:val="28"/>
          <w:szCs w:val="28"/>
        </w:rPr>
      </w:r>
    </w:p>
    <w:p>
      <w:pPr>
        <w:ind w:firstLine="709"/>
        <w:jc w:val="both"/>
        <w:rPr>
          <w:sz w:val="28"/>
          <w:szCs w:val="28"/>
        </w:rPr>
      </w:pPr>
      <w:r>
        <w:rPr>
          <w:sz w:val="28"/>
          <w:szCs w:val="28"/>
        </w:rPr>
        <w:t xml:space="preserve">3. </w:t>
      </w:r>
      <w:r>
        <w:rPr>
          <w:rFonts w:eastAsia="Calibri"/>
          <w:sz w:val="28"/>
          <w:szCs w:val="28"/>
          <w:lang w:eastAsia="en-US"/>
        </w:rPr>
        <w:t xml:space="preserve">ЭТП </w:t>
      </w:r>
      <w:r>
        <w:rPr>
          <w:sz w:val="28"/>
          <w:szCs w:val="28"/>
        </w:rPr>
        <w:t xml:space="preserve">обеспечивает проведение публичного предложения </w:t>
      </w:r>
      <w:r>
        <w:rPr>
          <w:sz w:val="28"/>
          <w:szCs w:val="28"/>
        </w:rPr>
        <w:br/>
        <w:t xml:space="preserve">в назначенные дату и время проведения, указанную в </w:t>
      </w:r>
      <w:r>
        <w:rPr>
          <w:sz w:val="28"/>
          <w:szCs w:val="28"/>
        </w:rPr>
        <w:t xml:space="preserve">извещении</w:t>
      </w:r>
      <w:r>
        <w:rPr>
          <w:sz w:val="28"/>
          <w:szCs w:val="28"/>
        </w:rPr>
        <w:t xml:space="preserve"> </w:t>
      </w:r>
      <w:r>
        <w:rPr>
          <w:sz w:val="28"/>
          <w:szCs w:val="28"/>
        </w:rPr>
        <w:br/>
        <w:t xml:space="preserve">при условии, что по итогам рассмотрения заявок к участию в публичном предложении были допущены не менее двух Участников публичного предложения. Начало и окончание проведения публичного предложения, </w:t>
      </w:r>
      <w:r>
        <w:rPr>
          <w:sz w:val="28"/>
          <w:szCs w:val="28"/>
        </w:rPr>
        <w:br/>
        <w:t xml:space="preserve">а также время поступления ценовых предложений определяется по времени сервера, на котором </w:t>
      </w:r>
      <w:r>
        <w:rPr>
          <w:sz w:val="28"/>
          <w:szCs w:val="28"/>
        </w:rPr>
        <w:t xml:space="preserve">размещена</w:t>
      </w:r>
      <w:r>
        <w:rPr>
          <w:sz w:val="28"/>
          <w:szCs w:val="28"/>
        </w:rPr>
        <w:t xml:space="preserve"> </w:t>
      </w:r>
      <w:r>
        <w:rPr>
          <w:rFonts w:eastAsia="Calibri"/>
          <w:sz w:val="28"/>
          <w:szCs w:val="28"/>
          <w:lang w:eastAsia="en-US"/>
        </w:rPr>
        <w:t xml:space="preserve">ЭТП.</w:t>
      </w:r>
      <w:r>
        <w:rPr>
          <w:sz w:val="28"/>
          <w:szCs w:val="28"/>
        </w:rPr>
      </w:r>
      <w:r>
        <w:rPr>
          <w:sz w:val="28"/>
          <w:szCs w:val="28"/>
        </w:rPr>
      </w:r>
    </w:p>
    <w:p>
      <w:pPr>
        <w:ind w:firstLine="709"/>
        <w:jc w:val="both"/>
        <w:rPr>
          <w:sz w:val="28"/>
          <w:szCs w:val="28"/>
        </w:rPr>
      </w:pPr>
      <w:r>
        <w:rPr>
          <w:sz w:val="28"/>
          <w:szCs w:val="28"/>
        </w:rPr>
        <w:t xml:space="preserve">4. Сроки и шаг подачи ценовых предложений в ходе публичного предложения указывается Организатором в извещении о проведении публичного предложения.</w:t>
      </w:r>
      <w:r>
        <w:rPr>
          <w:sz w:val="28"/>
          <w:szCs w:val="28"/>
        </w:rPr>
      </w:r>
      <w:r>
        <w:rPr>
          <w:sz w:val="28"/>
          <w:szCs w:val="28"/>
        </w:rPr>
      </w:r>
    </w:p>
    <w:p>
      <w:pPr>
        <w:ind w:firstLine="709"/>
        <w:jc w:val="both"/>
        <w:rPr>
          <w:sz w:val="28"/>
          <w:szCs w:val="28"/>
        </w:rPr>
      </w:pPr>
      <w:r>
        <w:rPr>
          <w:sz w:val="28"/>
          <w:szCs w:val="28"/>
        </w:rPr>
        <w:t xml:space="preserve">5. С момента начала проведения публичного предложения Участники вправе подать свои предложения о цене договора.</w:t>
      </w:r>
      <w:r>
        <w:rPr>
          <w:sz w:val="28"/>
          <w:szCs w:val="28"/>
        </w:rPr>
      </w:r>
      <w:r>
        <w:rPr>
          <w:sz w:val="28"/>
          <w:szCs w:val="28"/>
        </w:rPr>
      </w:r>
    </w:p>
    <w:p>
      <w:pPr>
        <w:ind w:firstLine="709"/>
        <w:jc w:val="both"/>
        <w:rPr>
          <w:sz w:val="28"/>
          <w:szCs w:val="28"/>
        </w:rPr>
      </w:pPr>
      <w:r>
        <w:rPr>
          <w:sz w:val="28"/>
          <w:szCs w:val="28"/>
        </w:rPr>
        <w:t xml:space="preserve">6. Время, оставшееся до истечения срока подачи ценовых предложений, продлевается автоматически после поступления очередного предложения о цене договора.</w:t>
      </w:r>
      <w:r>
        <w:rPr>
          <w:sz w:val="28"/>
          <w:szCs w:val="28"/>
        </w:rPr>
      </w:r>
      <w:r>
        <w:rPr>
          <w:sz w:val="28"/>
          <w:szCs w:val="28"/>
        </w:rPr>
      </w:r>
    </w:p>
    <w:p>
      <w:pPr>
        <w:ind w:firstLine="709"/>
        <w:jc w:val="both"/>
        <w:rPr>
          <w:sz w:val="28"/>
          <w:szCs w:val="28"/>
        </w:rPr>
      </w:pPr>
      <w:r>
        <w:rPr>
          <w:sz w:val="28"/>
          <w:szCs w:val="28"/>
        </w:rPr>
        <w:t xml:space="preserve">7. Участник публичного предложения не вправе подавать предложение о цене договора, равное предложению или меньшее, чем предложение о цене договора, которое было подано им ранее.</w:t>
      </w:r>
      <w:r>
        <w:rPr>
          <w:sz w:val="28"/>
          <w:szCs w:val="28"/>
        </w:rPr>
      </w:r>
      <w:r>
        <w:rPr>
          <w:sz w:val="28"/>
          <w:szCs w:val="28"/>
        </w:rPr>
      </w:r>
    </w:p>
    <w:p>
      <w:pPr>
        <w:ind w:firstLine="709"/>
        <w:jc w:val="both"/>
        <w:rPr>
          <w:sz w:val="28"/>
          <w:szCs w:val="28"/>
        </w:rPr>
      </w:pPr>
      <w:r>
        <w:rPr>
          <w:sz w:val="28"/>
          <w:szCs w:val="28"/>
        </w:rPr>
        <w:t xml:space="preserve">8. В случае если Участник подал предложение о цене договора, равное цене, предложенной другим Участником, лучшим признается предложение о цене договора, поступившее ранее других предложений.</w:t>
      </w:r>
      <w:r>
        <w:rPr>
          <w:sz w:val="28"/>
          <w:szCs w:val="28"/>
        </w:rPr>
      </w:r>
      <w:r>
        <w:rPr>
          <w:sz w:val="28"/>
          <w:szCs w:val="28"/>
        </w:rPr>
      </w:r>
    </w:p>
    <w:p>
      <w:pPr>
        <w:ind w:firstLine="709"/>
        <w:jc w:val="both"/>
        <w:rPr>
          <w:sz w:val="28"/>
          <w:szCs w:val="28"/>
        </w:rPr>
      </w:pPr>
      <w:r>
        <w:rPr>
          <w:sz w:val="28"/>
          <w:szCs w:val="28"/>
        </w:rPr>
        <w:t xml:space="preserve">9. Каждое ценовое предложение, подаваемое в ходе публичного предложения, подписывается ЭП.</w:t>
      </w:r>
      <w:r>
        <w:rPr>
          <w:sz w:val="28"/>
          <w:szCs w:val="28"/>
        </w:rPr>
      </w:r>
      <w:r>
        <w:rPr>
          <w:sz w:val="28"/>
          <w:szCs w:val="28"/>
        </w:rPr>
      </w:r>
    </w:p>
    <w:p>
      <w:pPr>
        <w:ind w:firstLine="709"/>
        <w:jc w:val="both"/>
        <w:rPr>
          <w:sz w:val="28"/>
          <w:szCs w:val="28"/>
        </w:rPr>
      </w:pPr>
      <w:r>
        <w:rPr>
          <w:sz w:val="28"/>
          <w:szCs w:val="28"/>
        </w:rPr>
        <w:t xml:space="preserve">10. При подаче ценового предложения Уча</w:t>
      </w:r>
      <w:r>
        <w:rPr>
          <w:sz w:val="28"/>
          <w:szCs w:val="28"/>
        </w:rPr>
        <w:t xml:space="preserve">стником публичного предложения равного начальной цене, начинаются публичное предложение на повышение начальной цены. Повышение начальной цены производится на «Шаг повышения цены». Победителем становится Участник, предложивший наивысшее ценовое предложение.</w:t>
      </w:r>
      <w:r>
        <w:rPr>
          <w:sz w:val="28"/>
          <w:szCs w:val="28"/>
        </w:rPr>
      </w:r>
      <w:r>
        <w:rPr>
          <w:sz w:val="28"/>
          <w:szCs w:val="28"/>
        </w:rPr>
      </w:r>
    </w:p>
    <w:p>
      <w:pPr>
        <w:ind w:firstLine="709"/>
        <w:jc w:val="both"/>
        <w:rPr>
          <w:sz w:val="28"/>
          <w:szCs w:val="28"/>
        </w:rPr>
      </w:pPr>
      <w:r>
        <w:rPr>
          <w:sz w:val="28"/>
          <w:szCs w:val="28"/>
        </w:rPr>
        <w:t xml:space="preserve">11. В случае </w:t>
      </w:r>
      <w:r>
        <w:rPr>
          <w:sz w:val="28"/>
          <w:szCs w:val="28"/>
        </w:rPr>
        <w:t xml:space="preserve">если не было подано ни одного ценового предложения, равного начальной цене, то начальная цена понижается на «Шаг понижения цены». По окончании «Времени ожидания ценовых предложений», цена снижается до «Минимальной цены продажи имущества» (цены отсечения). </w:t>
      </w:r>
      <w:r>
        <w:rPr>
          <w:sz w:val="28"/>
          <w:szCs w:val="28"/>
        </w:rPr>
      </w:r>
      <w:r>
        <w:rPr>
          <w:sz w:val="28"/>
          <w:szCs w:val="28"/>
        </w:rPr>
      </w:r>
    </w:p>
    <w:p>
      <w:pPr>
        <w:ind w:firstLine="709"/>
        <w:jc w:val="both"/>
        <w:rPr>
          <w:sz w:val="28"/>
          <w:szCs w:val="28"/>
        </w:rPr>
      </w:pPr>
      <w:r>
        <w:rPr>
          <w:sz w:val="28"/>
          <w:szCs w:val="28"/>
        </w:rPr>
        <w:t xml:space="preserve">11.1. Если было подано ценовое предложение на этапе снижения цены продажи имущества, то начинается публичное предложение на повышение цены. Победителем становится Участник, предложивший наивысшее ценовое предложение.</w:t>
      </w:r>
      <w:r>
        <w:rPr>
          <w:sz w:val="28"/>
          <w:szCs w:val="28"/>
        </w:rPr>
      </w:r>
      <w:r>
        <w:rPr>
          <w:sz w:val="28"/>
          <w:szCs w:val="28"/>
        </w:rPr>
      </w:r>
    </w:p>
    <w:p>
      <w:pPr>
        <w:ind w:firstLine="709"/>
        <w:jc w:val="both"/>
        <w:rPr>
          <w:sz w:val="28"/>
          <w:szCs w:val="28"/>
        </w:rPr>
      </w:pPr>
      <w:r>
        <w:rPr>
          <w:sz w:val="28"/>
          <w:szCs w:val="28"/>
        </w:rPr>
        <w:t xml:space="preserve">11.2. Если не было подано ни одного ценового предложения, </w:t>
      </w:r>
      <w:r>
        <w:rPr>
          <w:sz w:val="28"/>
          <w:szCs w:val="28"/>
        </w:rPr>
        <w:br/>
        <w:t xml:space="preserve">то по истечении «Времени ожидания ценовых предложений» после достижения «Минимальной цены продажи имущества» процедура автоматически завершается. </w:t>
      </w:r>
      <w:r>
        <w:rPr>
          <w:sz w:val="28"/>
          <w:szCs w:val="28"/>
        </w:rPr>
      </w:r>
      <w:r>
        <w:rPr>
          <w:sz w:val="28"/>
          <w:szCs w:val="28"/>
        </w:rPr>
      </w:r>
    </w:p>
    <w:p>
      <w:pPr>
        <w:ind w:firstLine="709"/>
        <w:jc w:val="both"/>
        <w:rPr>
          <w:b/>
          <w:sz w:val="28"/>
          <w:szCs w:val="28"/>
        </w:rPr>
      </w:pPr>
      <w:r>
        <w:rPr>
          <w:b/>
          <w:sz w:val="28"/>
          <w:szCs w:val="28"/>
        </w:rPr>
      </w:r>
      <w:r>
        <w:rPr>
          <w:b/>
          <w:sz w:val="28"/>
          <w:szCs w:val="28"/>
        </w:rPr>
      </w:r>
      <w:r>
        <w:rPr>
          <w:b/>
          <w:sz w:val="28"/>
          <w:szCs w:val="28"/>
        </w:rPr>
      </w:r>
    </w:p>
    <w:p>
      <w:pPr>
        <w:ind w:firstLine="709"/>
        <w:jc w:val="center"/>
        <w:rPr>
          <w:b/>
          <w:sz w:val="28"/>
          <w:szCs w:val="28"/>
        </w:rPr>
      </w:pPr>
      <w:r>
        <w:rPr>
          <w:b/>
          <w:sz w:val="28"/>
          <w:szCs w:val="28"/>
        </w:rPr>
        <w:t xml:space="preserve">Порядок подведения итогов</w:t>
      </w:r>
      <w:r>
        <w:rPr>
          <w:b/>
          <w:sz w:val="28"/>
          <w:szCs w:val="28"/>
        </w:rPr>
      </w:r>
      <w:r>
        <w:rPr>
          <w:b/>
          <w:sz w:val="28"/>
          <w:szCs w:val="28"/>
        </w:rPr>
      </w:r>
    </w:p>
    <w:p>
      <w:pPr>
        <w:ind w:firstLine="709"/>
        <w:jc w:val="both"/>
        <w:rPr>
          <w:sz w:val="28"/>
          <w:szCs w:val="28"/>
        </w:rPr>
      </w:pPr>
      <w:r>
        <w:rPr>
          <w:sz w:val="28"/>
          <w:szCs w:val="28"/>
        </w:rPr>
        <w:t xml:space="preserve">По факту завершения публичного предложения на </w:t>
      </w:r>
      <w:r>
        <w:rPr>
          <w:rFonts w:eastAsia="Calibri"/>
          <w:sz w:val="28"/>
          <w:szCs w:val="28"/>
          <w:lang w:eastAsia="en-US"/>
        </w:rPr>
        <w:t xml:space="preserve">ЭТП </w:t>
      </w:r>
      <w:r>
        <w:rPr>
          <w:sz w:val="28"/>
          <w:szCs w:val="28"/>
        </w:rPr>
        <w:t xml:space="preserve">Организатору доступен функционал рассмотрения вторых заявок Участников и принятия решения о выборе победителя.</w:t>
      </w:r>
      <w:r>
        <w:rPr>
          <w:sz w:val="28"/>
          <w:szCs w:val="28"/>
        </w:rPr>
      </w:r>
      <w:r>
        <w:rPr>
          <w:sz w:val="28"/>
          <w:szCs w:val="28"/>
        </w:rPr>
      </w:r>
    </w:p>
    <w:p>
      <w:pPr>
        <w:ind w:firstLine="709"/>
        <w:jc w:val="both"/>
        <w:rPr>
          <w:sz w:val="28"/>
          <w:szCs w:val="28"/>
        </w:rPr>
      </w:pPr>
      <w:r>
        <w:rPr>
          <w:sz w:val="28"/>
          <w:szCs w:val="28"/>
        </w:rPr>
        <w:t xml:space="preserve">Участник, который предложил наиболее высокую цену договора, </w:t>
      </w:r>
      <w:r>
        <w:rPr>
          <w:sz w:val="28"/>
          <w:szCs w:val="28"/>
        </w:rPr>
        <w:br/>
        <w:t xml:space="preserve">и заявка которого соответствует требованиям извещения и документации </w:t>
      </w:r>
      <w:r>
        <w:rPr>
          <w:sz w:val="28"/>
          <w:szCs w:val="28"/>
        </w:rPr>
        <w:br/>
        <w:t xml:space="preserve">о публичном предложении, признается победителем.</w:t>
      </w:r>
      <w:r>
        <w:rPr>
          <w:sz w:val="28"/>
          <w:szCs w:val="28"/>
        </w:rPr>
      </w:r>
      <w:r>
        <w:rPr>
          <w:sz w:val="28"/>
          <w:szCs w:val="28"/>
        </w:rPr>
      </w:r>
    </w:p>
    <w:p>
      <w:pPr>
        <w:ind w:firstLine="709"/>
        <w:jc w:val="both"/>
        <w:rPr>
          <w:sz w:val="28"/>
          <w:szCs w:val="28"/>
        </w:rPr>
      </w:pPr>
      <w:r>
        <w:rPr>
          <w:sz w:val="28"/>
          <w:szCs w:val="28"/>
        </w:rPr>
        <w:t xml:space="preserve">По факту окончания публичного предложения Организатор публикует протокол подведения итогов. Такой протокол должен содержать:</w:t>
      </w:r>
      <w:r>
        <w:rPr>
          <w:sz w:val="28"/>
          <w:szCs w:val="28"/>
        </w:rPr>
      </w:r>
      <w:r>
        <w:rPr>
          <w:sz w:val="28"/>
          <w:szCs w:val="28"/>
        </w:rPr>
      </w:r>
    </w:p>
    <w:p>
      <w:pPr>
        <w:ind w:firstLine="709"/>
        <w:jc w:val="both"/>
        <w:rPr>
          <w:sz w:val="28"/>
          <w:szCs w:val="28"/>
        </w:rPr>
      </w:pPr>
      <w:r>
        <w:rPr>
          <w:sz w:val="28"/>
          <w:szCs w:val="28"/>
        </w:rPr>
        <w:t xml:space="preserve">наименование Участников, подавших заявки;</w:t>
      </w:r>
      <w:r>
        <w:rPr>
          <w:sz w:val="28"/>
          <w:szCs w:val="28"/>
        </w:rPr>
      </w:r>
      <w:r>
        <w:rPr>
          <w:sz w:val="28"/>
          <w:szCs w:val="28"/>
        </w:rPr>
      </w:r>
    </w:p>
    <w:p>
      <w:pPr>
        <w:ind w:firstLine="709"/>
        <w:jc w:val="both"/>
        <w:rPr>
          <w:sz w:val="28"/>
          <w:szCs w:val="28"/>
        </w:rPr>
      </w:pPr>
      <w:r>
        <w:rPr>
          <w:sz w:val="28"/>
          <w:szCs w:val="28"/>
        </w:rPr>
        <w:t xml:space="preserve">наименование Победителя;</w:t>
      </w:r>
      <w:r>
        <w:rPr>
          <w:sz w:val="28"/>
          <w:szCs w:val="28"/>
        </w:rPr>
      </w:r>
      <w:r>
        <w:rPr>
          <w:sz w:val="28"/>
          <w:szCs w:val="28"/>
        </w:rPr>
      </w:r>
    </w:p>
    <w:p>
      <w:pPr>
        <w:ind w:firstLine="709"/>
        <w:jc w:val="both"/>
        <w:rPr>
          <w:sz w:val="28"/>
          <w:szCs w:val="28"/>
        </w:rPr>
      </w:pPr>
      <w:r>
        <w:rPr>
          <w:sz w:val="28"/>
          <w:szCs w:val="28"/>
        </w:rPr>
        <w:t xml:space="preserve">указание мест, занятых другими участниками;</w:t>
      </w:r>
      <w:r>
        <w:rPr>
          <w:sz w:val="28"/>
          <w:szCs w:val="28"/>
        </w:rPr>
      </w:r>
      <w:r>
        <w:rPr>
          <w:sz w:val="28"/>
          <w:szCs w:val="28"/>
        </w:rPr>
      </w:r>
    </w:p>
    <w:p>
      <w:pPr>
        <w:ind w:firstLine="709"/>
        <w:jc w:val="both"/>
        <w:rPr>
          <w:sz w:val="28"/>
          <w:szCs w:val="28"/>
        </w:rPr>
      </w:pPr>
      <w:r>
        <w:rPr>
          <w:sz w:val="28"/>
          <w:szCs w:val="28"/>
        </w:rPr>
        <w:t xml:space="preserve">основание отклонения заявки с указанием пункта извещения, которому не соответствует заявка.</w:t>
      </w:r>
      <w:r>
        <w:rPr>
          <w:sz w:val="28"/>
          <w:szCs w:val="28"/>
        </w:rPr>
      </w:r>
      <w:r>
        <w:rPr>
          <w:sz w:val="28"/>
          <w:szCs w:val="28"/>
        </w:rPr>
      </w:r>
    </w:p>
    <w:p>
      <w:pPr>
        <w:ind w:firstLine="709"/>
        <w:jc w:val="both"/>
        <w:rPr>
          <w:b/>
          <w:sz w:val="28"/>
          <w:szCs w:val="28"/>
        </w:rPr>
      </w:pPr>
      <w:r>
        <w:rPr>
          <w:b/>
          <w:sz w:val="28"/>
          <w:szCs w:val="28"/>
        </w:rPr>
        <w:br/>
      </w:r>
      <w:r>
        <w:rPr>
          <w:b/>
          <w:sz w:val="28"/>
          <w:szCs w:val="28"/>
        </w:rPr>
      </w:r>
      <w:r>
        <w:rPr>
          <w:b/>
          <w:sz w:val="28"/>
          <w:szCs w:val="28"/>
        </w:rPr>
      </w:r>
    </w:p>
    <w:p>
      <w:pPr>
        <w:jc w:val="center"/>
        <w:rPr>
          <w:b/>
          <w:sz w:val="28"/>
          <w:szCs w:val="28"/>
        </w:rPr>
      </w:pPr>
      <w:r>
        <w:rPr>
          <w:b/>
          <w:sz w:val="28"/>
          <w:szCs w:val="28"/>
        </w:rPr>
        <w:t xml:space="preserve">Порядок заключения договора купли-продажи, порядок расчетов:</w:t>
      </w:r>
      <w:r>
        <w:rPr>
          <w:b/>
          <w:sz w:val="28"/>
          <w:szCs w:val="28"/>
        </w:rPr>
      </w:r>
      <w:r>
        <w:rPr>
          <w:b/>
          <w:sz w:val="28"/>
          <w:szCs w:val="28"/>
        </w:rPr>
      </w:r>
    </w:p>
    <w:p>
      <w:pPr>
        <w:ind w:firstLine="709"/>
        <w:jc w:val="both"/>
        <w:rPr>
          <w:sz w:val="28"/>
          <w:szCs w:val="28"/>
        </w:rPr>
      </w:pPr>
      <w:r>
        <w:rPr>
          <w:sz w:val="28"/>
          <w:szCs w:val="28"/>
        </w:rPr>
        <w:t xml:space="preserve">Договор купли-продажи заключается между Продавцом </w:t>
      </w:r>
      <w:r>
        <w:rPr>
          <w:sz w:val="28"/>
          <w:szCs w:val="28"/>
        </w:rPr>
        <w:br/>
        <w:t xml:space="preserve">и Победителем публичного предложения в срок не позднее 30 (тридцати) рабочих дней, отсчитываемых от даты оформления Протокола об итогах публичного предложения (форма договора купли-продажи прилагается).</w:t>
      </w:r>
      <w:r>
        <w:rPr>
          <w:sz w:val="28"/>
          <w:szCs w:val="28"/>
        </w:rPr>
      </w:r>
      <w:r>
        <w:rPr>
          <w:sz w:val="28"/>
          <w:szCs w:val="28"/>
        </w:rPr>
      </w:r>
    </w:p>
    <w:p>
      <w:pPr>
        <w:ind w:firstLine="709"/>
        <w:jc w:val="both"/>
        <w:rPr>
          <w:sz w:val="28"/>
          <w:szCs w:val="28"/>
        </w:rPr>
      </w:pPr>
      <w:r>
        <w:rPr>
          <w:sz w:val="28"/>
          <w:szCs w:val="28"/>
        </w:rPr>
        <w:t xml:space="preserve">Оплата имущества Победителем публичного предложения осуществляется в </w:t>
      </w:r>
      <w:r>
        <w:rPr>
          <w:sz w:val="28"/>
          <w:szCs w:val="28"/>
        </w:rPr>
        <w:t xml:space="preserve">порядке</w:t>
      </w:r>
      <w:r>
        <w:rPr>
          <w:sz w:val="28"/>
          <w:szCs w:val="28"/>
        </w:rPr>
        <w:t xml:space="preserve"> и сроки, установленные в договоре купли-продажи.</w:t>
      </w:r>
      <w:r>
        <w:rPr>
          <w:sz w:val="28"/>
          <w:szCs w:val="28"/>
        </w:rPr>
      </w:r>
      <w:r>
        <w:rPr>
          <w:sz w:val="28"/>
          <w:szCs w:val="28"/>
        </w:rPr>
      </w:r>
    </w:p>
    <w:p>
      <w:pPr>
        <w:ind w:firstLine="709"/>
        <w:jc w:val="both"/>
        <w:rPr>
          <w:sz w:val="28"/>
          <w:szCs w:val="28"/>
        </w:rPr>
      </w:pPr>
      <w:r>
        <w:rPr>
          <w:sz w:val="28"/>
          <w:szCs w:val="28"/>
        </w:rPr>
        <w:t xml:space="preserve">При уклонении (отказе) Победителя от заключения в указанные сроки договора купли-продажи Имущества задаток ему не возвращается, </w:t>
      </w:r>
      <w:r>
        <w:rPr>
          <w:sz w:val="28"/>
          <w:szCs w:val="28"/>
        </w:rPr>
        <w:br/>
        <w:t xml:space="preserve">и остается в собственности Продавца, а Победитель утрачивает право </w:t>
      </w:r>
      <w:r>
        <w:rPr>
          <w:sz w:val="28"/>
          <w:szCs w:val="28"/>
        </w:rPr>
        <w:br/>
        <w:t xml:space="preserve">на заключение договора купли-продажи. Результаты публичного предложения в части утверждения Победителя публичного предложения Продавцом аннулируются.</w:t>
      </w:r>
      <w:r>
        <w:rPr>
          <w:sz w:val="28"/>
          <w:szCs w:val="28"/>
        </w:rPr>
      </w:r>
      <w:r>
        <w:rPr>
          <w:sz w:val="28"/>
          <w:szCs w:val="28"/>
        </w:rPr>
      </w:r>
    </w:p>
    <w:p>
      <w:pPr>
        <w:ind w:firstLine="709"/>
        <w:jc w:val="both"/>
        <w:rPr>
          <w:sz w:val="28"/>
          <w:szCs w:val="28"/>
        </w:rPr>
      </w:pPr>
      <w:r>
        <w:rPr>
          <w:sz w:val="28"/>
          <w:szCs w:val="28"/>
        </w:rPr>
        <w:t xml:space="preserve">При уклонении (отказе) Победителя от исполнения условий договора купли-продажи, либо нарушения сроков оплаты по договору купли-продажи Имущества, задаток Победителю не возвращается, и остается </w:t>
      </w:r>
      <w:r>
        <w:rPr>
          <w:sz w:val="28"/>
          <w:szCs w:val="28"/>
        </w:rPr>
        <w:br/>
        <w:t xml:space="preserve">в собственности Продавца, договор купли-продажи подлежит расторжению. Результаты публичного предложения в части утверждения Победителя публичного предложения Продавцом аннулируются. </w:t>
      </w:r>
      <w:r>
        <w:rPr>
          <w:sz w:val="28"/>
          <w:szCs w:val="28"/>
        </w:rPr>
      </w:r>
      <w:r>
        <w:rPr>
          <w:sz w:val="28"/>
          <w:szCs w:val="28"/>
        </w:rPr>
      </w:r>
    </w:p>
    <w:p>
      <w:pPr>
        <w:ind w:firstLine="709"/>
        <w:jc w:val="both"/>
        <w:rPr>
          <w:sz w:val="28"/>
          <w:szCs w:val="28"/>
        </w:rPr>
      </w:pPr>
      <w:r>
        <w:rPr>
          <w:sz w:val="28"/>
          <w:szCs w:val="28"/>
        </w:rPr>
        <w:t xml:space="preserve">В таком случае Продавец имеет право заключить договор купли-продажи Имущества с участниками публичного предложения, сделавшими предыдущие предложения по цене Имущества, путем последовательного направления таким участникам публичного предложения (начиная </w:t>
      </w:r>
      <w:r>
        <w:rPr>
          <w:sz w:val="28"/>
          <w:szCs w:val="28"/>
        </w:rPr>
        <w:br/>
        <w:t xml:space="preserve">от участника, предложившего наибольшую цену, и заканчивая участником, предложившим наименьшую цену) оферты с указанием цены Имущества, которая не может быть ниже максимального предложения по цене Имущества данного участника.</w:t>
      </w:r>
      <w:r>
        <w:rPr>
          <w:sz w:val="28"/>
          <w:szCs w:val="28"/>
        </w:rPr>
        <w:t xml:space="preserve"> С участником публичного предложения (письменно выразившим намерение Продавцу на его оферту </w:t>
      </w:r>
      <w:r>
        <w:rPr>
          <w:sz w:val="28"/>
          <w:szCs w:val="28"/>
        </w:rPr>
        <w:br/>
      </w:r>
      <w:r>
        <w:rPr>
          <w:sz w:val="28"/>
          <w:szCs w:val="28"/>
        </w:rPr>
        <w:t xml:space="preserve">о приобретении Имущества) договор купли-прода</w:t>
      </w:r>
      <w:r>
        <w:rPr>
          <w:sz w:val="28"/>
          <w:szCs w:val="28"/>
        </w:rPr>
        <w:t xml:space="preserve">жи Имущества заключается в течение 30 (тридцати) рабочих дней с даты ответа (согласия) участника публичного предложения на оферту Продавца. Указанный срок может быть продлен по соглашению Продавца и участника публичного предложения (путем обмена письмами).</w:t>
      </w:r>
      <w:r>
        <w:rPr>
          <w:sz w:val="28"/>
          <w:szCs w:val="28"/>
        </w:rPr>
      </w:r>
      <w:r>
        <w:rPr>
          <w:sz w:val="28"/>
          <w:szCs w:val="28"/>
        </w:rPr>
      </w:r>
    </w:p>
    <w:p>
      <w:pPr>
        <w:ind w:firstLine="709"/>
        <w:jc w:val="both"/>
        <w:rPr>
          <w:sz w:val="28"/>
          <w:szCs w:val="28"/>
        </w:rPr>
      </w:pPr>
      <w:r>
        <w:rPr>
          <w:sz w:val="28"/>
          <w:szCs w:val="28"/>
        </w:rPr>
        <w:t xml:space="preserve">У</w:t>
      </w:r>
      <w:r>
        <w:rPr>
          <w:sz w:val="28"/>
          <w:szCs w:val="28"/>
        </w:rPr>
        <w:t xml:space="preserve">частникам публичного предложения, не ставшим Победителями, суммы внесенного ими задатка возвращаются в течение 5 (Пяти) рабочих дней с даты оформления протокола об итогах публичного предложения по реквизитам Участника, указанным в соответствующем договоре.</w:t>
      </w:r>
      <w:r>
        <w:rPr>
          <w:sz w:val="28"/>
          <w:szCs w:val="28"/>
        </w:rPr>
      </w:r>
      <w:r>
        <w:rPr>
          <w:sz w:val="28"/>
          <w:szCs w:val="28"/>
        </w:rPr>
      </w:r>
    </w:p>
    <w:p>
      <w:pPr>
        <w:ind w:firstLine="709"/>
        <w:jc w:val="both"/>
        <w:rPr>
          <w:sz w:val="28"/>
          <w:szCs w:val="28"/>
        </w:rPr>
      </w:pPr>
      <w:r>
        <w:rPr>
          <w:sz w:val="28"/>
          <w:szCs w:val="28"/>
        </w:rPr>
        <w:t xml:space="preserve">В случае если процедура была признана несостоявшейся по причине наличия только одного участника, реализация имущества может быть осуществлена путем направления такому участнику оферты с указанием цены, которая не может быть ниже начальной цены.</w:t>
      </w:r>
      <w:r>
        <w:rPr>
          <w:sz w:val="28"/>
          <w:szCs w:val="28"/>
        </w:rPr>
      </w:r>
      <w:r>
        <w:rPr>
          <w:sz w:val="28"/>
          <w:szCs w:val="28"/>
        </w:rPr>
      </w:r>
    </w:p>
    <w:p>
      <w:pPr>
        <w:ind w:firstLine="709"/>
        <w:jc w:val="both"/>
        <w:rPr>
          <w:sz w:val="28"/>
          <w:szCs w:val="28"/>
        </w:rPr>
      </w:pPr>
      <w:r>
        <w:rPr>
          <w:sz w:val="28"/>
          <w:szCs w:val="28"/>
        </w:rPr>
        <w:t xml:space="preserve">Переход прав на реализованное Имущество осуществляется </w:t>
      </w:r>
      <w:r>
        <w:rPr>
          <w:sz w:val="28"/>
          <w:szCs w:val="28"/>
        </w:rPr>
        <w:br/>
        <w:t xml:space="preserve">в </w:t>
      </w:r>
      <w:r>
        <w:rPr>
          <w:sz w:val="28"/>
          <w:szCs w:val="28"/>
        </w:rPr>
        <w:t xml:space="preserve">соответствии</w:t>
      </w:r>
      <w:r>
        <w:rPr>
          <w:sz w:val="28"/>
          <w:szCs w:val="28"/>
        </w:rPr>
        <w:t xml:space="preserve"> с договором купли-продажи.</w:t>
      </w:r>
      <w:r>
        <w:rPr>
          <w:sz w:val="28"/>
          <w:szCs w:val="28"/>
        </w:rPr>
      </w:r>
      <w:r>
        <w:rPr>
          <w:sz w:val="28"/>
          <w:szCs w:val="28"/>
        </w:rPr>
      </w:r>
    </w:p>
    <w:p>
      <w:pPr>
        <w:ind w:firstLine="709"/>
        <w:jc w:val="both"/>
        <w:rPr>
          <w:b/>
          <w:bCs/>
          <w:sz w:val="28"/>
          <w:szCs w:val="28"/>
        </w:rPr>
      </w:pPr>
      <w:r>
        <w:rPr>
          <w:b/>
          <w:bCs/>
          <w:sz w:val="28"/>
          <w:szCs w:val="28"/>
        </w:rPr>
      </w:r>
      <w:r>
        <w:rPr>
          <w:b/>
          <w:bCs/>
          <w:sz w:val="28"/>
          <w:szCs w:val="28"/>
        </w:rPr>
      </w:r>
      <w:r>
        <w:rPr>
          <w:b/>
          <w:bCs/>
          <w:sz w:val="28"/>
          <w:szCs w:val="28"/>
        </w:rPr>
      </w:r>
    </w:p>
    <w:p>
      <w:pPr>
        <w:ind w:firstLine="709"/>
        <w:jc w:val="both"/>
        <w:rPr>
          <w:b/>
          <w:bCs/>
          <w:sz w:val="28"/>
          <w:szCs w:val="28"/>
        </w:rPr>
      </w:pPr>
      <w:r>
        <w:rPr>
          <w:b/>
          <w:bCs/>
          <w:sz w:val="28"/>
          <w:szCs w:val="28"/>
        </w:rPr>
        <w:t xml:space="preserve">Приложение: </w:t>
      </w:r>
      <w:r>
        <w:rPr>
          <w:bCs/>
          <w:sz w:val="28"/>
          <w:szCs w:val="28"/>
        </w:rPr>
        <w:t xml:space="preserve">проект договора купли-продажи.</w:t>
      </w:r>
      <w:r>
        <w:rPr>
          <w:b/>
          <w:bCs/>
          <w:sz w:val="28"/>
          <w:szCs w:val="28"/>
        </w:rPr>
      </w:r>
      <w:r>
        <w:rPr>
          <w:b/>
          <w:bCs/>
          <w:sz w:val="28"/>
          <w:szCs w:val="28"/>
        </w:rPr>
      </w:r>
    </w:p>
    <w:p>
      <w:pPr>
        <w:ind w:right="-568" w:firstLine="708"/>
        <w:jc w:val="both"/>
        <w:spacing w:line="276" w:lineRule="auto"/>
        <w:rPr>
          <w:rFonts w:eastAsia="Calibri"/>
          <w:sz w:val="28"/>
          <w:szCs w:val="28"/>
          <w:lang w:eastAsia="en-US"/>
        </w:rPr>
      </w:pPr>
      <w:r>
        <w:rPr>
          <w:rFonts w:eastAsia="Calibri"/>
          <w:sz w:val="28"/>
          <w:szCs w:val="28"/>
          <w:lang w:eastAsia="en-US"/>
        </w:rPr>
      </w:r>
      <w:r>
        <w:rPr>
          <w:rFonts w:eastAsia="Calibri"/>
          <w:sz w:val="28"/>
          <w:szCs w:val="28"/>
          <w:lang w:eastAsia="en-US"/>
        </w:rPr>
      </w:r>
      <w:r>
        <w:rPr>
          <w:rFonts w:eastAsia="Calibri"/>
          <w:sz w:val="28"/>
          <w:szCs w:val="28"/>
          <w:lang w:eastAsia="en-US"/>
        </w:rPr>
      </w:r>
    </w:p>
    <w:p>
      <w:pPr>
        <w:jc w:val="right"/>
        <w:rPr>
          <w:sz w:val="28"/>
          <w:szCs w:val="28"/>
        </w:rPr>
      </w:pPr>
      <w:r>
        <w:rPr>
          <w:sz w:val="28"/>
          <w:szCs w:val="28"/>
        </w:rPr>
      </w:r>
      <w:r>
        <w:rPr>
          <w:sz w:val="28"/>
          <w:szCs w:val="28"/>
        </w:rPr>
      </w:r>
      <w:r>
        <w:rPr>
          <w:sz w:val="28"/>
          <w:szCs w:val="28"/>
        </w:rPr>
      </w:r>
    </w:p>
    <w:p>
      <w:pPr>
        <w:jc w:val="right"/>
        <w:rPr>
          <w:sz w:val="28"/>
          <w:szCs w:val="28"/>
        </w:rPr>
      </w:pPr>
      <w:r>
        <w:rPr>
          <w:sz w:val="28"/>
          <w:szCs w:val="28"/>
        </w:rPr>
      </w:r>
      <w:r>
        <w:rPr>
          <w:sz w:val="28"/>
          <w:szCs w:val="28"/>
        </w:rPr>
      </w:r>
      <w:r>
        <w:rPr>
          <w:sz w:val="28"/>
          <w:szCs w:val="28"/>
        </w:rPr>
      </w:r>
    </w:p>
    <w:p>
      <w:pPr>
        <w:jc w:val="right"/>
        <w:rPr>
          <w:sz w:val="28"/>
          <w:szCs w:val="28"/>
        </w:rPr>
      </w:pPr>
      <w:r>
        <w:rPr>
          <w:sz w:val="28"/>
          <w:szCs w:val="28"/>
        </w:rPr>
      </w:r>
      <w:r>
        <w:rPr>
          <w:sz w:val="28"/>
          <w:szCs w:val="28"/>
        </w:rPr>
      </w:r>
      <w:r>
        <w:rPr>
          <w:sz w:val="28"/>
          <w:szCs w:val="28"/>
        </w:rPr>
      </w:r>
    </w:p>
    <w:p>
      <w:pPr>
        <w:jc w:val="right"/>
        <w:rPr>
          <w:sz w:val="28"/>
          <w:szCs w:val="28"/>
        </w:rPr>
      </w:pPr>
      <w:r>
        <w:rPr>
          <w:sz w:val="28"/>
          <w:szCs w:val="28"/>
        </w:rPr>
      </w:r>
      <w:r>
        <w:rPr>
          <w:sz w:val="28"/>
          <w:szCs w:val="28"/>
        </w:rPr>
      </w:r>
      <w:r>
        <w:rPr>
          <w:sz w:val="28"/>
          <w:szCs w:val="28"/>
        </w:rPr>
      </w:r>
    </w:p>
    <w:p>
      <w:pPr>
        <w:jc w:val="right"/>
        <w:rPr>
          <w:sz w:val="28"/>
          <w:szCs w:val="28"/>
        </w:rPr>
      </w:pPr>
      <w:r>
        <w:rPr>
          <w:sz w:val="28"/>
          <w:szCs w:val="28"/>
        </w:rPr>
      </w:r>
      <w:r>
        <w:rPr>
          <w:sz w:val="28"/>
          <w:szCs w:val="28"/>
        </w:rPr>
      </w:r>
      <w:r>
        <w:rPr>
          <w:sz w:val="28"/>
          <w:szCs w:val="28"/>
        </w:rPr>
      </w:r>
    </w:p>
    <w:p>
      <w:pPr>
        <w:jc w:val="right"/>
        <w:rPr>
          <w:sz w:val="28"/>
          <w:szCs w:val="28"/>
        </w:rPr>
      </w:pPr>
      <w:r>
        <w:rPr>
          <w:sz w:val="28"/>
          <w:szCs w:val="28"/>
        </w:rPr>
      </w:r>
      <w:r>
        <w:rPr>
          <w:sz w:val="28"/>
          <w:szCs w:val="28"/>
        </w:rPr>
      </w:r>
      <w:r>
        <w:rPr>
          <w:sz w:val="28"/>
          <w:szCs w:val="28"/>
        </w:rPr>
      </w:r>
    </w:p>
    <w:p>
      <w:pPr>
        <w:jc w:val="right"/>
        <w:rPr>
          <w:sz w:val="28"/>
          <w:szCs w:val="28"/>
        </w:rPr>
      </w:pPr>
      <w:r>
        <w:rPr>
          <w:sz w:val="28"/>
          <w:szCs w:val="28"/>
        </w:rPr>
      </w:r>
      <w:r>
        <w:rPr>
          <w:sz w:val="28"/>
          <w:szCs w:val="28"/>
        </w:rPr>
      </w:r>
      <w:r>
        <w:rPr>
          <w:sz w:val="28"/>
          <w:szCs w:val="28"/>
        </w:rPr>
      </w:r>
    </w:p>
    <w:p>
      <w:pPr>
        <w:jc w:val="right"/>
        <w:rPr>
          <w:sz w:val="28"/>
          <w:szCs w:val="28"/>
        </w:rPr>
      </w:pPr>
      <w:r>
        <w:rPr>
          <w:sz w:val="28"/>
          <w:szCs w:val="28"/>
        </w:rPr>
      </w:r>
      <w:r>
        <w:rPr>
          <w:sz w:val="28"/>
          <w:szCs w:val="28"/>
        </w:rPr>
      </w:r>
      <w:r>
        <w:rPr>
          <w:sz w:val="28"/>
          <w:szCs w:val="28"/>
        </w:rPr>
      </w:r>
    </w:p>
    <w:p>
      <w:pPr>
        <w:jc w:val="right"/>
        <w:rPr>
          <w:sz w:val="28"/>
          <w:szCs w:val="28"/>
        </w:rPr>
      </w:pPr>
      <w:r>
        <w:rPr>
          <w:sz w:val="28"/>
          <w:szCs w:val="28"/>
        </w:rPr>
      </w:r>
      <w:r>
        <w:rPr>
          <w:sz w:val="28"/>
          <w:szCs w:val="28"/>
        </w:rPr>
      </w:r>
      <w:r>
        <w:rPr>
          <w:sz w:val="28"/>
          <w:szCs w:val="28"/>
        </w:rPr>
      </w:r>
    </w:p>
    <w:p>
      <w:pPr>
        <w:jc w:val="right"/>
        <w:rPr>
          <w:sz w:val="28"/>
          <w:szCs w:val="28"/>
        </w:rPr>
      </w:pPr>
      <w:r>
        <w:rPr>
          <w:sz w:val="28"/>
          <w:szCs w:val="28"/>
        </w:rPr>
      </w:r>
      <w:r>
        <w:rPr>
          <w:sz w:val="28"/>
          <w:szCs w:val="28"/>
        </w:rPr>
      </w:r>
      <w:r>
        <w:rPr>
          <w:sz w:val="28"/>
          <w:szCs w:val="28"/>
        </w:rPr>
      </w:r>
    </w:p>
    <w:p>
      <w:pPr>
        <w:jc w:val="right"/>
        <w:rPr>
          <w:sz w:val="28"/>
          <w:szCs w:val="28"/>
        </w:rPr>
      </w:pPr>
      <w:r>
        <w:rPr>
          <w:sz w:val="28"/>
          <w:szCs w:val="28"/>
        </w:rPr>
      </w:r>
      <w:r>
        <w:rPr>
          <w:sz w:val="28"/>
          <w:szCs w:val="28"/>
        </w:rPr>
      </w:r>
      <w:r>
        <w:rPr>
          <w:sz w:val="28"/>
          <w:szCs w:val="28"/>
        </w:rPr>
      </w:r>
    </w:p>
    <w:p>
      <w:pPr>
        <w:jc w:val="right"/>
        <w:rPr>
          <w:sz w:val="28"/>
          <w:szCs w:val="28"/>
        </w:rPr>
      </w:pPr>
      <w:r>
        <w:rPr>
          <w:sz w:val="28"/>
          <w:szCs w:val="28"/>
        </w:rPr>
      </w:r>
      <w:r>
        <w:rPr>
          <w:sz w:val="28"/>
          <w:szCs w:val="28"/>
        </w:rPr>
      </w:r>
      <w:r>
        <w:rPr>
          <w:sz w:val="28"/>
          <w:szCs w:val="28"/>
        </w:rPr>
      </w:r>
    </w:p>
    <w:p>
      <w:pPr>
        <w:jc w:val="right"/>
        <w:rPr>
          <w:sz w:val="28"/>
          <w:szCs w:val="28"/>
        </w:rPr>
      </w:pPr>
      <w:r>
        <w:rPr>
          <w:sz w:val="28"/>
          <w:szCs w:val="28"/>
        </w:rPr>
      </w:r>
      <w:r>
        <w:rPr>
          <w:sz w:val="28"/>
          <w:szCs w:val="28"/>
        </w:rPr>
      </w:r>
      <w:r>
        <w:rPr>
          <w:sz w:val="28"/>
          <w:szCs w:val="28"/>
        </w:rPr>
      </w:r>
    </w:p>
    <w:p>
      <w:pPr>
        <w:jc w:val="right"/>
        <w:rPr>
          <w:sz w:val="28"/>
          <w:szCs w:val="28"/>
        </w:rPr>
      </w:pPr>
      <w:r>
        <w:rPr>
          <w:sz w:val="28"/>
          <w:szCs w:val="28"/>
        </w:rPr>
      </w:r>
      <w:r>
        <w:rPr>
          <w:sz w:val="28"/>
          <w:szCs w:val="28"/>
        </w:rPr>
      </w:r>
      <w:r>
        <w:rPr>
          <w:sz w:val="28"/>
          <w:szCs w:val="28"/>
        </w:rPr>
      </w:r>
    </w:p>
    <w:p>
      <w:pPr>
        <w:jc w:val="right"/>
        <w:rPr>
          <w:sz w:val="28"/>
          <w:szCs w:val="28"/>
        </w:rPr>
      </w:pPr>
      <w:r>
        <w:rPr>
          <w:sz w:val="28"/>
          <w:szCs w:val="28"/>
        </w:rPr>
      </w:r>
      <w:r>
        <w:rPr>
          <w:sz w:val="28"/>
          <w:szCs w:val="28"/>
        </w:rPr>
      </w:r>
      <w:r>
        <w:rPr>
          <w:sz w:val="28"/>
          <w:szCs w:val="28"/>
        </w:rPr>
      </w:r>
    </w:p>
    <w:p>
      <w:pPr>
        <w:jc w:val="right"/>
        <w:rPr>
          <w:sz w:val="28"/>
          <w:szCs w:val="28"/>
        </w:rPr>
      </w:pPr>
      <w:r>
        <w:rPr>
          <w:sz w:val="28"/>
          <w:szCs w:val="28"/>
        </w:rPr>
      </w:r>
      <w:r>
        <w:rPr>
          <w:sz w:val="28"/>
          <w:szCs w:val="28"/>
        </w:rPr>
      </w:r>
      <w:r>
        <w:rPr>
          <w:sz w:val="28"/>
          <w:szCs w:val="28"/>
        </w:rPr>
      </w:r>
    </w:p>
    <w:p>
      <w:pPr>
        <w:jc w:val="right"/>
        <w:rPr>
          <w:sz w:val="28"/>
          <w:szCs w:val="28"/>
        </w:rPr>
      </w:pPr>
      <w:r>
        <w:rPr>
          <w:sz w:val="28"/>
          <w:szCs w:val="28"/>
        </w:rPr>
      </w:r>
      <w:r>
        <w:rPr>
          <w:sz w:val="28"/>
          <w:szCs w:val="28"/>
        </w:rPr>
      </w:r>
      <w:r>
        <w:rPr>
          <w:sz w:val="28"/>
          <w:szCs w:val="28"/>
        </w:rPr>
      </w:r>
    </w:p>
    <w:p>
      <w:pPr>
        <w:jc w:val="right"/>
        <w:rPr>
          <w:sz w:val="28"/>
          <w:szCs w:val="28"/>
        </w:rPr>
      </w:pPr>
      <w:r>
        <w:rPr>
          <w:sz w:val="28"/>
          <w:szCs w:val="28"/>
        </w:rPr>
      </w:r>
      <w:r>
        <w:rPr>
          <w:sz w:val="28"/>
          <w:szCs w:val="28"/>
        </w:rPr>
      </w:r>
      <w:r>
        <w:rPr>
          <w:sz w:val="28"/>
          <w:szCs w:val="28"/>
        </w:rPr>
      </w:r>
    </w:p>
    <w:p>
      <w:pPr>
        <w:jc w:val="right"/>
        <w:rPr>
          <w:sz w:val="28"/>
          <w:szCs w:val="28"/>
        </w:rPr>
      </w:pPr>
      <w:r>
        <w:rPr>
          <w:sz w:val="28"/>
          <w:szCs w:val="28"/>
        </w:rPr>
      </w:r>
      <w:r>
        <w:rPr>
          <w:sz w:val="28"/>
          <w:szCs w:val="28"/>
        </w:rPr>
      </w:r>
      <w:r>
        <w:rPr>
          <w:sz w:val="28"/>
          <w:szCs w:val="28"/>
        </w:rPr>
      </w:r>
    </w:p>
    <w:p>
      <w:pPr>
        <w:jc w:val="right"/>
        <w:rPr>
          <w:sz w:val="28"/>
          <w:szCs w:val="28"/>
        </w:rPr>
      </w:pPr>
      <w:r>
        <w:rPr>
          <w:sz w:val="28"/>
          <w:szCs w:val="28"/>
        </w:rPr>
      </w:r>
      <w:r>
        <w:rPr>
          <w:sz w:val="28"/>
          <w:szCs w:val="28"/>
        </w:rPr>
      </w:r>
      <w:r>
        <w:rPr>
          <w:sz w:val="28"/>
          <w:szCs w:val="28"/>
        </w:rPr>
      </w:r>
    </w:p>
    <w:p>
      <w:pPr>
        <w:jc w:val="right"/>
        <w:rPr>
          <w:sz w:val="28"/>
          <w:szCs w:val="28"/>
        </w:rPr>
      </w:pPr>
      <w:r>
        <w:rPr>
          <w:sz w:val="28"/>
          <w:szCs w:val="28"/>
        </w:rPr>
      </w:r>
      <w:r>
        <w:rPr>
          <w:sz w:val="28"/>
          <w:szCs w:val="28"/>
        </w:rPr>
      </w:r>
      <w:r>
        <w:rPr>
          <w:sz w:val="28"/>
          <w:szCs w:val="28"/>
        </w:rPr>
      </w:r>
    </w:p>
    <w:p>
      <w:pPr>
        <w:jc w:val="right"/>
        <w:rPr>
          <w:sz w:val="28"/>
          <w:szCs w:val="28"/>
        </w:rPr>
      </w:pPr>
      <w:r>
        <w:rPr>
          <w:sz w:val="28"/>
          <w:szCs w:val="28"/>
        </w:rPr>
      </w:r>
      <w:r>
        <w:rPr>
          <w:sz w:val="28"/>
          <w:szCs w:val="28"/>
        </w:rPr>
      </w:r>
      <w:r>
        <w:rPr>
          <w:sz w:val="28"/>
          <w:szCs w:val="28"/>
        </w:rPr>
      </w:r>
    </w:p>
    <w:p>
      <w:pPr>
        <w:jc w:val="right"/>
        <w:rPr>
          <w:sz w:val="28"/>
          <w:szCs w:val="28"/>
        </w:rPr>
      </w:pPr>
      <w:r>
        <w:rPr>
          <w:sz w:val="28"/>
          <w:szCs w:val="28"/>
        </w:rPr>
      </w:r>
      <w:r>
        <w:rPr>
          <w:sz w:val="28"/>
          <w:szCs w:val="28"/>
        </w:rPr>
      </w:r>
      <w:r>
        <w:rPr>
          <w:sz w:val="28"/>
          <w:szCs w:val="28"/>
        </w:rPr>
      </w:r>
    </w:p>
    <w:p>
      <w:pPr>
        <w:jc w:val="right"/>
        <w:rPr>
          <w:sz w:val="28"/>
          <w:szCs w:val="28"/>
        </w:rPr>
      </w:pPr>
      <w:r>
        <w:rPr>
          <w:sz w:val="28"/>
          <w:szCs w:val="28"/>
        </w:rPr>
      </w:r>
      <w:r>
        <w:rPr>
          <w:sz w:val="28"/>
          <w:szCs w:val="28"/>
        </w:rPr>
      </w:r>
      <w:r>
        <w:rPr>
          <w:sz w:val="28"/>
          <w:szCs w:val="28"/>
        </w:rPr>
      </w:r>
    </w:p>
    <w:p>
      <w:pPr>
        <w:jc w:val="right"/>
        <w:rPr>
          <w:sz w:val="28"/>
          <w:szCs w:val="28"/>
        </w:rPr>
      </w:pPr>
      <w:r>
        <w:rPr>
          <w:sz w:val="28"/>
          <w:szCs w:val="28"/>
        </w:rPr>
      </w:r>
      <w:r>
        <w:rPr>
          <w:sz w:val="28"/>
          <w:szCs w:val="28"/>
        </w:rPr>
      </w:r>
      <w:r>
        <w:rPr>
          <w:sz w:val="28"/>
          <w:szCs w:val="28"/>
        </w:rPr>
      </w:r>
    </w:p>
    <w:p>
      <w:pPr>
        <w:jc w:val="right"/>
        <w:rPr>
          <w:sz w:val="28"/>
          <w:szCs w:val="28"/>
        </w:rPr>
      </w:pPr>
      <w:r>
        <w:rPr>
          <w:sz w:val="28"/>
          <w:szCs w:val="28"/>
        </w:rPr>
      </w:r>
      <w:r>
        <w:rPr>
          <w:sz w:val="28"/>
          <w:szCs w:val="28"/>
        </w:rPr>
      </w:r>
      <w:r>
        <w:rPr>
          <w:sz w:val="28"/>
          <w:szCs w:val="28"/>
        </w:rPr>
      </w:r>
    </w:p>
    <w:p>
      <w:pPr>
        <w:jc w:val="right"/>
        <w:rPr>
          <w:sz w:val="28"/>
          <w:szCs w:val="28"/>
        </w:rPr>
      </w:pPr>
      <w:r>
        <w:rPr>
          <w:sz w:val="28"/>
          <w:szCs w:val="28"/>
        </w:rPr>
      </w:r>
      <w:r>
        <w:rPr>
          <w:sz w:val="28"/>
          <w:szCs w:val="28"/>
        </w:rPr>
      </w:r>
      <w:r>
        <w:rPr>
          <w:sz w:val="28"/>
          <w:szCs w:val="28"/>
        </w:rPr>
      </w:r>
    </w:p>
    <w:p>
      <w:pPr>
        <w:jc w:val="right"/>
        <w:rPr>
          <w:sz w:val="28"/>
          <w:szCs w:val="28"/>
        </w:rPr>
      </w:pPr>
      <w:r>
        <w:rPr>
          <w:sz w:val="28"/>
          <w:szCs w:val="28"/>
        </w:rPr>
      </w:r>
      <w:r>
        <w:rPr>
          <w:sz w:val="28"/>
          <w:szCs w:val="28"/>
        </w:rPr>
      </w:r>
      <w:r>
        <w:rPr>
          <w:sz w:val="28"/>
          <w:szCs w:val="28"/>
        </w:rPr>
      </w:r>
    </w:p>
    <w:p>
      <w:pPr>
        <w:jc w:val="right"/>
        <w:rPr>
          <w:sz w:val="28"/>
          <w:szCs w:val="28"/>
        </w:rPr>
      </w:pPr>
      <w:r>
        <w:rPr>
          <w:sz w:val="28"/>
          <w:szCs w:val="28"/>
        </w:rPr>
        <w:t xml:space="preserve">Приложение</w:t>
      </w:r>
      <w:r>
        <w:rPr>
          <w:sz w:val="28"/>
          <w:szCs w:val="28"/>
        </w:rPr>
      </w:r>
      <w:r>
        <w:rPr>
          <w:sz w:val="28"/>
          <w:szCs w:val="28"/>
        </w:rPr>
      </w:r>
    </w:p>
    <w:p>
      <w:pPr>
        <w:jc w:val="center"/>
        <w:rPr>
          <w:sz w:val="28"/>
          <w:szCs w:val="28"/>
        </w:rPr>
      </w:pPr>
      <w:r>
        <w:rPr>
          <w:sz w:val="28"/>
          <w:szCs w:val="28"/>
        </w:rPr>
      </w:r>
      <w:r>
        <w:rPr>
          <w:sz w:val="28"/>
          <w:szCs w:val="28"/>
        </w:rPr>
      </w:r>
      <w:r>
        <w:rPr>
          <w:sz w:val="28"/>
          <w:szCs w:val="28"/>
        </w:rPr>
      </w:r>
    </w:p>
    <w:p>
      <w:pPr>
        <w:pStyle w:val="835"/>
        <w:ind w:left="0" w:firstLine="0"/>
        <w:jc w:val="center"/>
        <w:rPr>
          <w:szCs w:val="22"/>
        </w:rPr>
      </w:pPr>
      <w:r>
        <w:rPr>
          <w:szCs w:val="22"/>
        </w:rPr>
        <w:t xml:space="preserve">ДОГОВОР КУПЛИ-ПРОДАЖИ № ______</w:t>
      </w:r>
      <w:r>
        <w:rPr>
          <w:szCs w:val="22"/>
        </w:rPr>
      </w:r>
      <w:r>
        <w:rPr>
          <w:szCs w:val="22"/>
        </w:rPr>
      </w:r>
    </w:p>
    <w:p>
      <w:pPr>
        <w:rPr>
          <w:sz w:val="22"/>
          <w:szCs w:val="22"/>
        </w:rPr>
      </w:pPr>
      <w:r>
        <w:rPr>
          <w:sz w:val="22"/>
          <w:szCs w:val="22"/>
        </w:rPr>
      </w:r>
      <w:r>
        <w:rPr>
          <w:sz w:val="22"/>
          <w:szCs w:val="22"/>
        </w:rPr>
      </w:r>
      <w:r>
        <w:rPr>
          <w:sz w:val="22"/>
          <w:szCs w:val="22"/>
        </w:rPr>
      </w:r>
    </w:p>
    <w:p>
      <w:pPr>
        <w:rPr>
          <w:sz w:val="22"/>
          <w:szCs w:val="22"/>
        </w:rPr>
      </w:pPr>
      <w:r>
        <w:rPr>
          <w:sz w:val="22"/>
          <w:szCs w:val="22"/>
        </w:rPr>
      </w:r>
      <w:r>
        <w:rPr>
          <w:sz w:val="22"/>
          <w:szCs w:val="22"/>
        </w:rPr>
      </w:r>
      <w:r>
        <w:rPr>
          <w:sz w:val="22"/>
          <w:szCs w:val="22"/>
        </w:rPr>
      </w:r>
    </w:p>
    <w:p>
      <w:pPr>
        <w:jc w:val="both"/>
        <w:rPr>
          <w:sz w:val="22"/>
          <w:szCs w:val="22"/>
        </w:rPr>
      </w:pPr>
      <w:r>
        <w:rPr>
          <w:sz w:val="22"/>
          <w:szCs w:val="22"/>
        </w:rPr>
        <w:t xml:space="preserve">город Воронеж</w:t>
      </w:r>
      <w:r>
        <w:rPr>
          <w:sz w:val="22"/>
          <w:szCs w:val="22"/>
        </w:rPr>
        <w:tab/>
        <w:t xml:space="preserve">                                                                     «_____» ____________ 2026 года </w:t>
      </w:r>
      <w:r>
        <w:rPr>
          <w:sz w:val="22"/>
          <w:szCs w:val="22"/>
        </w:rPr>
      </w:r>
      <w:r>
        <w:rPr>
          <w:sz w:val="22"/>
          <w:szCs w:val="22"/>
        </w:rPr>
      </w:r>
    </w:p>
    <w:p>
      <w:pPr>
        <w:ind w:firstLine="567"/>
        <w:jc w:val="both"/>
        <w:rPr>
          <w:b/>
          <w:bCs/>
          <w:sz w:val="22"/>
          <w:szCs w:val="22"/>
        </w:rPr>
      </w:pPr>
      <w:r>
        <w:rPr>
          <w:b/>
          <w:bCs/>
          <w:sz w:val="22"/>
          <w:szCs w:val="22"/>
        </w:rPr>
      </w:r>
      <w:r>
        <w:rPr>
          <w:b/>
          <w:bCs/>
          <w:sz w:val="22"/>
          <w:szCs w:val="22"/>
        </w:rPr>
      </w:r>
      <w:r>
        <w:rPr>
          <w:b/>
          <w:bCs/>
          <w:sz w:val="22"/>
          <w:szCs w:val="22"/>
        </w:rPr>
      </w:r>
    </w:p>
    <w:p>
      <w:pPr>
        <w:ind w:firstLine="567"/>
        <w:jc w:val="both"/>
        <w:rPr>
          <w:b/>
          <w:bCs/>
          <w:sz w:val="22"/>
          <w:szCs w:val="22"/>
        </w:rPr>
      </w:pPr>
      <w:r>
        <w:rPr>
          <w:b/>
          <w:bCs/>
          <w:sz w:val="22"/>
          <w:szCs w:val="22"/>
        </w:rPr>
      </w:r>
      <w:r>
        <w:rPr>
          <w:b/>
          <w:bCs/>
          <w:sz w:val="22"/>
          <w:szCs w:val="22"/>
        </w:rPr>
      </w:r>
      <w:r>
        <w:rPr>
          <w:b/>
          <w:bCs/>
          <w:sz w:val="22"/>
          <w:szCs w:val="22"/>
        </w:rPr>
      </w:r>
    </w:p>
    <w:p>
      <w:pPr>
        <w:ind w:firstLine="567"/>
        <w:jc w:val="both"/>
        <w:rPr>
          <w:sz w:val="22"/>
          <w:szCs w:val="22"/>
        </w:rPr>
      </w:pPr>
      <w:r>
        <w:rPr>
          <w:b/>
          <w:bCs/>
          <w:sz w:val="22"/>
          <w:szCs w:val="22"/>
        </w:rPr>
        <w:t xml:space="preserve">ОАО «Газпром газораспределение Воронеж»</w:t>
      </w:r>
      <w:r>
        <w:rPr>
          <w:sz w:val="22"/>
          <w:szCs w:val="22"/>
        </w:rPr>
        <w:t xml:space="preserve">, (свидетельство о внесении записи в Единый государственный реестр юридических лиц о юридическом лице, зарегистрированном до 1 июля 2002 года,  серии 36 номер 001679137, выдано Межрайонной </w:t>
      </w:r>
      <w:r>
        <w:rPr>
          <w:sz w:val="22"/>
          <w:szCs w:val="22"/>
        </w:rPr>
        <w:t xml:space="preserve">инспекцией МНС России по крупнейшим налогоплательщикам по Воронежской области, основной государственный регистрационный номер  1023601560036, дата внесения записи 19.11.2002 г., юридический адрес: г. Воронеж, ул. Никитинская, 50а), именуемое в дальнейшем «</w:t>
      </w:r>
      <w:r>
        <w:rPr>
          <w:b/>
          <w:sz w:val="22"/>
          <w:szCs w:val="22"/>
        </w:rPr>
        <w:t xml:space="preserve">Продавец</w:t>
      </w:r>
      <w:r>
        <w:rPr>
          <w:sz w:val="22"/>
          <w:szCs w:val="22"/>
        </w:rPr>
        <w:t xml:space="preserve">», в</w:t>
      </w:r>
      <w:r>
        <w:rPr>
          <w:sz w:val="22"/>
          <w:szCs w:val="22"/>
        </w:rPr>
        <w:t xml:space="preserve"> </w:t>
      </w:r>
      <w:r>
        <w:rPr>
          <w:sz w:val="22"/>
          <w:szCs w:val="22"/>
        </w:rPr>
        <w:t xml:space="preserve">лице</w:t>
      </w:r>
      <w:r>
        <w:rPr>
          <w:sz w:val="22"/>
          <w:szCs w:val="22"/>
        </w:rPr>
        <w:t xml:space="preserve"> генерального директора А.В. Ларина</w:t>
      </w:r>
      <w:r>
        <w:rPr>
          <w:b/>
          <w:sz w:val="22"/>
          <w:szCs w:val="22"/>
        </w:rPr>
        <w:t xml:space="preserve">,</w:t>
      </w:r>
      <w:r>
        <w:rPr>
          <w:sz w:val="22"/>
          <w:szCs w:val="22"/>
        </w:rPr>
        <w:t xml:space="preserve"> действующего на основании Устава, с одной стороны, и </w:t>
      </w:r>
      <w:r>
        <w:rPr>
          <w:sz w:val="22"/>
          <w:szCs w:val="22"/>
        </w:rPr>
      </w:r>
      <w:r>
        <w:rPr>
          <w:sz w:val="22"/>
          <w:szCs w:val="22"/>
        </w:rPr>
      </w:r>
    </w:p>
    <w:p>
      <w:pPr>
        <w:ind w:firstLine="567"/>
        <w:jc w:val="both"/>
        <w:rPr>
          <w:sz w:val="22"/>
          <w:szCs w:val="22"/>
        </w:rPr>
      </w:pPr>
      <w:r>
        <w:rPr>
          <w:b/>
          <w:bCs/>
          <w:sz w:val="22"/>
          <w:szCs w:val="22"/>
        </w:rPr>
        <w:t xml:space="preserve">______________, </w:t>
      </w:r>
      <w:r>
        <w:rPr>
          <w:sz w:val="22"/>
          <w:szCs w:val="22"/>
        </w:rPr>
        <w:t xml:space="preserve">именуемый в дальнейшем </w:t>
      </w:r>
      <w:r>
        <w:rPr>
          <w:b/>
          <w:sz w:val="22"/>
          <w:szCs w:val="22"/>
        </w:rPr>
        <w:t xml:space="preserve">«Покупатель»</w:t>
      </w:r>
      <w:r>
        <w:rPr>
          <w:sz w:val="22"/>
          <w:szCs w:val="22"/>
        </w:rPr>
        <w:t xml:space="preserve">, именуемы</w:t>
      </w:r>
      <w:r>
        <w:rPr>
          <w:sz w:val="22"/>
          <w:szCs w:val="22"/>
        </w:rPr>
        <w:t xml:space="preserve">й(</w:t>
      </w:r>
      <w:r>
        <w:rPr>
          <w:sz w:val="22"/>
          <w:szCs w:val="22"/>
        </w:rPr>
        <w:t xml:space="preserve">ое</w:t>
      </w:r>
      <w:r>
        <w:rPr>
          <w:sz w:val="22"/>
          <w:szCs w:val="22"/>
        </w:rPr>
        <w:t xml:space="preserve">) в дальнейшем Покупатель, в лице….., </w:t>
      </w:r>
      <w:r>
        <w:rPr>
          <w:sz w:val="22"/>
          <w:szCs w:val="22"/>
        </w:rPr>
        <w:t xml:space="preserve">действующ</w:t>
      </w:r>
      <w:r>
        <w:rPr>
          <w:sz w:val="22"/>
          <w:szCs w:val="22"/>
        </w:rPr>
        <w:t xml:space="preserve">… на основании ……</w:t>
      </w:r>
      <w:r>
        <w:rPr>
          <w:b/>
          <w:sz w:val="22"/>
          <w:szCs w:val="22"/>
        </w:rPr>
        <w:t xml:space="preserve">, </w:t>
      </w:r>
      <w:r>
        <w:rPr>
          <w:sz w:val="22"/>
          <w:szCs w:val="22"/>
        </w:rPr>
        <w:t xml:space="preserve">при совместном упоминании именуемые </w:t>
      </w:r>
      <w:r>
        <w:rPr>
          <w:b/>
          <w:sz w:val="22"/>
          <w:szCs w:val="22"/>
        </w:rPr>
        <w:t xml:space="preserve">«Стороны</w:t>
      </w:r>
      <w:r>
        <w:rPr>
          <w:sz w:val="22"/>
          <w:szCs w:val="22"/>
        </w:rPr>
        <w:t xml:space="preserve">», заключили настоящий договор о нижеследующем:</w:t>
      </w:r>
      <w:r>
        <w:rPr>
          <w:sz w:val="22"/>
          <w:szCs w:val="22"/>
        </w:rPr>
        <w:tab/>
      </w:r>
      <w:r>
        <w:rPr>
          <w:sz w:val="22"/>
          <w:szCs w:val="22"/>
        </w:rPr>
      </w:r>
      <w:r>
        <w:rPr>
          <w:sz w:val="22"/>
          <w:szCs w:val="22"/>
        </w:rPr>
      </w:r>
    </w:p>
    <w:p>
      <w:pPr>
        <w:numPr>
          <w:ilvl w:val="0"/>
          <w:numId w:val="1"/>
        </w:numPr>
        <w:ind w:left="0" w:firstLine="567"/>
        <w:jc w:val="center"/>
        <w:rPr>
          <w:b/>
          <w:sz w:val="22"/>
          <w:szCs w:val="22"/>
        </w:rPr>
      </w:pPr>
      <w:r>
        <w:rPr>
          <w:b/>
          <w:sz w:val="22"/>
          <w:szCs w:val="22"/>
        </w:rPr>
        <w:t xml:space="preserve">ПРЕДМЕТ ДОГОВОРА</w:t>
      </w:r>
      <w:r>
        <w:rPr>
          <w:b/>
          <w:sz w:val="22"/>
          <w:szCs w:val="22"/>
        </w:rPr>
      </w:r>
      <w:r>
        <w:rPr>
          <w:b/>
          <w:sz w:val="22"/>
          <w:szCs w:val="22"/>
        </w:rPr>
      </w:r>
    </w:p>
    <w:p>
      <w:pPr>
        <w:numPr>
          <w:ilvl w:val="1"/>
          <w:numId w:val="1"/>
        </w:numPr>
        <w:ind w:hanging="221"/>
        <w:jc w:val="both"/>
        <w:rPr>
          <w:sz w:val="22"/>
          <w:szCs w:val="22"/>
        </w:rPr>
      </w:pPr>
      <w:r>
        <w:rPr>
          <w:sz w:val="22"/>
          <w:szCs w:val="22"/>
        </w:rPr>
        <w:t xml:space="preserve">По настоящему Договору Продавец передает, а Покупатель принимает в собственность по цене и на условиях Договора следующее недвижимое имущество:</w:t>
      </w:r>
      <w:r>
        <w:rPr>
          <w:sz w:val="22"/>
          <w:szCs w:val="22"/>
        </w:rPr>
      </w:r>
      <w:r>
        <w:rPr>
          <w:sz w:val="22"/>
          <w:szCs w:val="22"/>
        </w:rPr>
      </w:r>
    </w:p>
    <w:p>
      <w:pPr>
        <w:ind w:firstLine="720"/>
        <w:jc w:val="both"/>
        <w:rPr>
          <w:sz w:val="22"/>
          <w:szCs w:val="22"/>
        </w:rPr>
      </w:pPr>
      <w:r>
        <w:rPr>
          <w:sz w:val="22"/>
          <w:szCs w:val="22"/>
        </w:rPr>
        <w:t xml:space="preserve">1.1.1. </w:t>
      </w:r>
      <w:r>
        <w:rPr>
          <w:sz w:val="22"/>
          <w:szCs w:val="22"/>
        </w:rPr>
        <w:t xml:space="preserve">Земельный</w:t>
      </w:r>
      <w:r>
        <w:rPr>
          <w:sz w:val="22"/>
          <w:szCs w:val="22"/>
        </w:rPr>
        <w:t xml:space="preserve"> участок с кадастровым номером  36:25:1200009:11, площадью 1933 </w:t>
      </w:r>
      <w:r>
        <w:rPr>
          <w:sz w:val="22"/>
          <w:szCs w:val="22"/>
        </w:rPr>
        <w:t xml:space="preserve">кв.м</w:t>
      </w:r>
      <w:r>
        <w:rPr>
          <w:sz w:val="22"/>
          <w:szCs w:val="22"/>
        </w:rPr>
        <w:t xml:space="preserve">.,  категория земель: земли населенных пунктов, расположенный по адресу: Воронежская область, </w:t>
      </w:r>
      <w:r>
        <w:rPr>
          <w:sz w:val="22"/>
          <w:szCs w:val="22"/>
        </w:rPr>
        <w:t xml:space="preserve">Рамонский</w:t>
      </w:r>
      <w:r>
        <w:rPr>
          <w:sz w:val="22"/>
          <w:szCs w:val="22"/>
        </w:rPr>
        <w:t xml:space="preserve"> район, с. Большая Верейка, ул. Советская,5.</w:t>
      </w:r>
      <w:r>
        <w:rPr>
          <w:sz w:val="22"/>
          <w:szCs w:val="22"/>
        </w:rPr>
      </w:r>
      <w:r>
        <w:rPr>
          <w:sz w:val="22"/>
          <w:szCs w:val="22"/>
        </w:rPr>
      </w:r>
    </w:p>
    <w:p>
      <w:pPr>
        <w:ind w:firstLine="720"/>
        <w:jc w:val="both"/>
        <w:rPr>
          <w:sz w:val="22"/>
          <w:szCs w:val="22"/>
        </w:rPr>
      </w:pPr>
      <w:r>
        <w:rPr>
          <w:sz w:val="22"/>
          <w:szCs w:val="22"/>
        </w:rPr>
        <w:t xml:space="preserve">Отчуждаемый земельный участок принадлежит Продавцу на праве собственности, о чем в Едином государственном реестре прав на недвижимость  28 апреля 2007 года сделана запись регистрации № 36-36-26/011/2007-147. </w:t>
      </w:r>
      <w:r>
        <w:rPr>
          <w:sz w:val="22"/>
          <w:szCs w:val="22"/>
        </w:rPr>
      </w:r>
      <w:r>
        <w:rPr>
          <w:sz w:val="22"/>
          <w:szCs w:val="22"/>
        </w:rPr>
      </w:r>
    </w:p>
    <w:p>
      <w:pPr>
        <w:ind w:firstLine="720"/>
        <w:jc w:val="both"/>
        <w:rPr>
          <w:sz w:val="22"/>
          <w:szCs w:val="22"/>
        </w:rPr>
      </w:pPr>
      <w:r>
        <w:rPr>
          <w:sz w:val="22"/>
          <w:szCs w:val="22"/>
        </w:rPr>
        <w:t xml:space="preserve"> 1.1.2. Нежилое здание (здание администрации)  с кадастровым номером: 36:25:1200009:236, площадью 158,2 </w:t>
      </w:r>
      <w:r>
        <w:rPr>
          <w:sz w:val="22"/>
          <w:szCs w:val="22"/>
        </w:rPr>
        <w:t xml:space="preserve">кв</w:t>
      </w:r>
      <w:r>
        <w:rPr>
          <w:sz w:val="22"/>
          <w:szCs w:val="22"/>
        </w:rPr>
        <w:t xml:space="preserve">.м</w:t>
      </w:r>
      <w:r>
        <w:rPr>
          <w:sz w:val="22"/>
          <w:szCs w:val="22"/>
        </w:rPr>
        <w:t xml:space="preserve">, расположенное по адресу: Воронежская область, </w:t>
      </w:r>
      <w:r>
        <w:rPr>
          <w:sz w:val="22"/>
          <w:szCs w:val="22"/>
        </w:rPr>
        <w:t xml:space="preserve">Рамонский</w:t>
      </w:r>
      <w:r>
        <w:rPr>
          <w:sz w:val="22"/>
          <w:szCs w:val="22"/>
        </w:rPr>
        <w:t xml:space="preserve"> район, с. Большая Верейка, ул. Советская,5.</w:t>
      </w:r>
      <w:r>
        <w:rPr>
          <w:sz w:val="22"/>
          <w:szCs w:val="22"/>
        </w:rPr>
      </w:r>
      <w:r>
        <w:rPr>
          <w:sz w:val="22"/>
          <w:szCs w:val="22"/>
        </w:rPr>
      </w:r>
    </w:p>
    <w:p>
      <w:pPr>
        <w:ind w:firstLine="720"/>
        <w:jc w:val="both"/>
        <w:rPr>
          <w:sz w:val="22"/>
          <w:szCs w:val="22"/>
        </w:rPr>
      </w:pPr>
      <w:r>
        <w:rPr>
          <w:sz w:val="22"/>
          <w:szCs w:val="22"/>
        </w:rPr>
        <w:t xml:space="preserve"> Отчуждаемое нежилое здание принадлежит Продавцу на праве собственности, о чем в Едином государственном реестре прав на недвижимость 08 ноября 2005 года сделана запись регистрации № 36-36-26/019/2005-126.</w:t>
      </w:r>
      <w:r>
        <w:rPr>
          <w:sz w:val="22"/>
          <w:szCs w:val="22"/>
        </w:rPr>
      </w:r>
      <w:r>
        <w:rPr>
          <w:sz w:val="22"/>
          <w:szCs w:val="22"/>
        </w:rPr>
      </w:r>
    </w:p>
    <w:p>
      <w:pPr>
        <w:pStyle w:val="851"/>
        <w:ind w:firstLine="567"/>
        <w:rPr>
          <w:szCs w:val="22"/>
        </w:rPr>
      </w:pPr>
      <w:r>
        <w:rPr>
          <w:szCs w:val="22"/>
        </w:rPr>
        <w:t xml:space="preserve">1.2. Продажа вышеуказанного имущества подлежит одобрению Советом директоров ОАО «Газпром газораспределение Воронеж».</w:t>
      </w:r>
      <w:r>
        <w:rPr>
          <w:szCs w:val="22"/>
        </w:rPr>
      </w:r>
      <w:r>
        <w:rPr>
          <w:szCs w:val="22"/>
        </w:rPr>
      </w:r>
    </w:p>
    <w:p>
      <w:pPr>
        <w:pStyle w:val="851"/>
        <w:ind w:firstLine="567"/>
        <w:rPr>
          <w:szCs w:val="22"/>
        </w:rPr>
      </w:pPr>
      <w:r>
        <w:rPr>
          <w:szCs w:val="22"/>
        </w:rPr>
        <w:t xml:space="preserve">1.3. </w:t>
      </w:r>
      <w:r>
        <w:rPr>
          <w:szCs w:val="22"/>
        </w:rPr>
        <w:t xml:space="preserve">Продавец гарантирует, что до заключения настоящего Договора указанное п. п. 1.1 недвижимое имуще</w:t>
      </w:r>
      <w:r>
        <w:rPr>
          <w:szCs w:val="22"/>
        </w:rPr>
        <w:t xml:space="preserve">ство никому не отчуждено, не заложено, не обещано, в споре не состоит, в доверительное управление, в аренду, в качестве вклада в уставной капитал юридических лиц не передано, иными правами третьих лиц не обременено, под арестом или запрещением не значится.</w:t>
      </w:r>
      <w:r>
        <w:rPr>
          <w:szCs w:val="22"/>
        </w:rPr>
      </w:r>
      <w:r>
        <w:rPr>
          <w:szCs w:val="22"/>
        </w:rPr>
      </w:r>
    </w:p>
    <w:p>
      <w:pPr>
        <w:numPr>
          <w:ilvl w:val="0"/>
          <w:numId w:val="1"/>
        </w:numPr>
        <w:jc w:val="center"/>
        <w:widowControl w:val="off"/>
        <w:rPr>
          <w:b/>
          <w:sz w:val="22"/>
          <w:szCs w:val="22"/>
        </w:rPr>
      </w:pPr>
      <w:r>
        <w:rPr>
          <w:b/>
          <w:sz w:val="22"/>
          <w:szCs w:val="22"/>
        </w:rPr>
        <w:t xml:space="preserve">СТОИМОСТЬ ПО ДОГОВОРУ</w:t>
      </w:r>
      <w:r>
        <w:rPr>
          <w:b/>
          <w:sz w:val="22"/>
          <w:szCs w:val="22"/>
        </w:rPr>
      </w:r>
      <w:r>
        <w:rPr>
          <w:b/>
          <w:sz w:val="22"/>
          <w:szCs w:val="22"/>
        </w:rPr>
      </w:r>
    </w:p>
    <w:p>
      <w:pPr>
        <w:numPr>
          <w:ilvl w:val="1"/>
          <w:numId w:val="1"/>
        </w:numPr>
        <w:ind w:hanging="221"/>
        <w:jc w:val="both"/>
        <w:widowControl w:val="off"/>
        <w:rPr>
          <w:sz w:val="22"/>
          <w:szCs w:val="22"/>
        </w:rPr>
      </w:pPr>
      <w:r>
        <w:rPr>
          <w:sz w:val="22"/>
          <w:szCs w:val="22"/>
        </w:rPr>
        <w:t xml:space="preserve">Общая стоимость отчуждаемого недвижимого имущества, указанного в </w:t>
      </w:r>
      <w:r>
        <w:rPr>
          <w:sz w:val="22"/>
          <w:szCs w:val="22"/>
        </w:rPr>
        <w:t xml:space="preserve">п.п</w:t>
      </w:r>
      <w:r>
        <w:rPr>
          <w:sz w:val="22"/>
          <w:szCs w:val="22"/>
        </w:rPr>
        <w:t xml:space="preserve">. 1.1. Договора, составляет ___________ руб</w:t>
      </w:r>
      <w:r>
        <w:rPr>
          <w:sz w:val="22"/>
          <w:szCs w:val="22"/>
        </w:rPr>
        <w:t xml:space="preserve">. (_____________),</w:t>
      </w:r>
      <w:r>
        <w:rPr>
          <w:color w:val="000000"/>
          <w:sz w:val="22"/>
          <w:szCs w:val="22"/>
        </w:rPr>
        <w:t xml:space="preserve">в том числе НДС 22% </w:t>
      </w:r>
      <w:r>
        <w:rPr>
          <w:sz w:val="22"/>
          <w:szCs w:val="22"/>
        </w:rPr>
        <w:t xml:space="preserve">__________ руб., в том числе:</w:t>
      </w:r>
      <w:r>
        <w:rPr>
          <w:sz w:val="22"/>
          <w:szCs w:val="22"/>
        </w:rPr>
      </w:r>
      <w:r>
        <w:rPr>
          <w:sz w:val="22"/>
          <w:szCs w:val="22"/>
        </w:rPr>
      </w:r>
    </w:p>
    <w:p>
      <w:pPr>
        <w:ind w:firstLine="720"/>
        <w:jc w:val="both"/>
        <w:widowControl w:val="off"/>
        <w:rPr>
          <w:sz w:val="22"/>
          <w:szCs w:val="22"/>
        </w:rPr>
      </w:pPr>
      <w:r>
        <w:rPr>
          <w:sz w:val="22"/>
          <w:szCs w:val="22"/>
        </w:rPr>
        <w:t xml:space="preserve">2.1.1. Стоимость недвижимого имущества, указанного в п. 1.1.1. Договора, составляет ___________  руб</w:t>
      </w:r>
      <w:r>
        <w:rPr>
          <w:sz w:val="22"/>
          <w:szCs w:val="22"/>
        </w:rPr>
        <w:t xml:space="preserve">. (___________), </w:t>
      </w:r>
      <w:r>
        <w:rPr>
          <w:sz w:val="22"/>
          <w:szCs w:val="22"/>
        </w:rPr>
        <w:t xml:space="preserve">НДС не облагается.</w:t>
      </w:r>
      <w:r>
        <w:rPr>
          <w:sz w:val="22"/>
          <w:szCs w:val="22"/>
        </w:rPr>
      </w:r>
      <w:r>
        <w:rPr>
          <w:sz w:val="22"/>
          <w:szCs w:val="22"/>
        </w:rPr>
      </w:r>
    </w:p>
    <w:p>
      <w:pPr>
        <w:ind w:firstLine="720"/>
        <w:jc w:val="both"/>
        <w:widowControl w:val="off"/>
        <w:rPr>
          <w:sz w:val="22"/>
          <w:szCs w:val="22"/>
        </w:rPr>
      </w:pPr>
      <w:r>
        <w:rPr>
          <w:sz w:val="22"/>
          <w:szCs w:val="22"/>
        </w:rPr>
        <w:t xml:space="preserve">2.1.2. Стоимость недвижимого имущества, указанного в п. 1.1.2. Договора, составляет ___________  руб</w:t>
      </w:r>
      <w:r>
        <w:rPr>
          <w:sz w:val="22"/>
          <w:szCs w:val="22"/>
        </w:rPr>
        <w:t xml:space="preserve">. (___________),</w:t>
      </w:r>
      <w:r>
        <w:rPr>
          <w:color w:val="000000"/>
          <w:sz w:val="22"/>
          <w:szCs w:val="22"/>
        </w:rPr>
        <w:t xml:space="preserve">в том числе НДС 22% ________ руб.</w:t>
      </w:r>
      <w:r>
        <w:rPr>
          <w:sz w:val="22"/>
          <w:szCs w:val="22"/>
        </w:rPr>
      </w:r>
      <w:r>
        <w:rPr>
          <w:sz w:val="22"/>
          <w:szCs w:val="22"/>
        </w:rPr>
      </w:r>
    </w:p>
    <w:p>
      <w:pPr>
        <w:ind w:firstLine="851"/>
        <w:jc w:val="both"/>
        <w:widowControl w:val="off"/>
        <w:rPr>
          <w:sz w:val="22"/>
          <w:szCs w:val="22"/>
        </w:rPr>
      </w:pPr>
      <w:r>
        <w:rPr>
          <w:sz w:val="22"/>
          <w:szCs w:val="22"/>
        </w:rPr>
        <w:t xml:space="preserve">2.2. Оплата стоимости отчуждаемого недвижимого имущества, указанного </w:t>
      </w:r>
      <w:r>
        <w:rPr>
          <w:sz w:val="22"/>
          <w:szCs w:val="22"/>
        </w:rPr>
        <w:t xml:space="preserve">п.п</w:t>
      </w:r>
      <w:r>
        <w:rPr>
          <w:sz w:val="22"/>
          <w:szCs w:val="22"/>
        </w:rPr>
        <w:t xml:space="preserve">. 1.1, Договора, производится путем перечисления Покупателем денежных средств на расчетный счет Продавца в течение трех дней после подписания Договора по следующим реквизитам:</w:t>
      </w:r>
      <w:r>
        <w:rPr>
          <w:sz w:val="22"/>
          <w:szCs w:val="22"/>
        </w:rPr>
      </w:r>
      <w:r>
        <w:rPr>
          <w:sz w:val="22"/>
          <w:szCs w:val="22"/>
        </w:rPr>
      </w:r>
    </w:p>
    <w:p>
      <w:pPr>
        <w:jc w:val="both"/>
        <w:spacing w:before="5"/>
        <w:shd w:val="clear" w:color="auto" w:fill="ffffff"/>
        <w:widowControl w:val="off"/>
        <w:rPr>
          <w:sz w:val="22"/>
          <w:szCs w:val="22"/>
        </w:rPr>
      </w:pPr>
      <w:r>
        <w:rPr>
          <w:spacing w:val="1"/>
          <w:sz w:val="22"/>
          <w:szCs w:val="22"/>
        </w:rPr>
        <w:t xml:space="preserve">Открытое акционерное общество «Газпром газораспределение Воронеж» ИНН 3664000885,                  КПП 366401001 расчетный счет </w:t>
      </w:r>
      <w:r>
        <w:rPr>
          <w:sz w:val="22"/>
          <w:szCs w:val="22"/>
        </w:rPr>
        <w:t xml:space="preserve">40702810300000000012 в </w:t>
      </w:r>
      <w:r>
        <w:rPr>
          <w:spacing w:val="1"/>
          <w:sz w:val="22"/>
          <w:szCs w:val="22"/>
        </w:rPr>
        <w:t xml:space="preserve">Воронежском </w:t>
      </w:r>
      <w:r>
        <w:rPr>
          <w:spacing w:val="1"/>
          <w:sz w:val="22"/>
          <w:szCs w:val="22"/>
        </w:rPr>
        <w:t xml:space="preserve">филиале</w:t>
      </w:r>
      <w:r>
        <w:rPr>
          <w:spacing w:val="1"/>
          <w:sz w:val="22"/>
          <w:szCs w:val="22"/>
        </w:rPr>
        <w:t xml:space="preserve"> АБ «РОССИЯ»,</w:t>
      </w:r>
      <w:r>
        <w:rPr>
          <w:sz w:val="22"/>
          <w:szCs w:val="22"/>
        </w:rPr>
        <w:t xml:space="preserve">              БИК 042007677, к/с 30101810300000000677. Оплаченный Покупателем задаток в сумме________ засчитывается в счет стоимости недвижимого имущества, указанного в п. 1.1 Договора.</w:t>
      </w:r>
      <w:r>
        <w:rPr>
          <w:sz w:val="22"/>
          <w:szCs w:val="22"/>
        </w:rPr>
      </w:r>
      <w:r>
        <w:rPr>
          <w:sz w:val="22"/>
          <w:szCs w:val="22"/>
        </w:rPr>
      </w:r>
    </w:p>
    <w:p>
      <w:pPr>
        <w:ind w:firstLine="720"/>
        <w:jc w:val="both"/>
        <w:widowControl w:val="off"/>
        <w:rPr>
          <w:sz w:val="22"/>
          <w:szCs w:val="22"/>
        </w:rPr>
      </w:pPr>
      <w:r>
        <w:rPr>
          <w:sz w:val="22"/>
          <w:szCs w:val="22"/>
        </w:rPr>
        <w:t xml:space="preserve">2.3. Регистрация перехода права собственности на недвижимое имущество </w:t>
      </w:r>
      <w:r>
        <w:rPr>
          <w:sz w:val="22"/>
          <w:szCs w:val="22"/>
        </w:rPr>
        <w:t xml:space="preserve">осуществляется за счет средств Покупателя и происходит после полной оплаты стоимости недвижимого имущества и принятия решения Советом директоров ОАО «Газпром газораспределение Воронеж» о продаже недвижимого имущества, указанного в </w:t>
      </w:r>
      <w:r>
        <w:rPr>
          <w:sz w:val="22"/>
          <w:szCs w:val="22"/>
        </w:rPr>
        <w:t xml:space="preserve">п</w:t>
      </w:r>
      <w:r>
        <w:rPr>
          <w:sz w:val="22"/>
          <w:szCs w:val="22"/>
        </w:rPr>
        <w:t xml:space="preserve"> 1.1 Договора.</w:t>
      </w:r>
      <w:r>
        <w:rPr>
          <w:sz w:val="22"/>
          <w:szCs w:val="22"/>
        </w:rPr>
      </w:r>
      <w:r>
        <w:rPr>
          <w:sz w:val="22"/>
          <w:szCs w:val="22"/>
        </w:rPr>
      </w:r>
    </w:p>
    <w:p>
      <w:pPr>
        <w:ind w:firstLine="567"/>
        <w:jc w:val="both"/>
        <w:widowControl w:val="off"/>
        <w:rPr>
          <w:sz w:val="22"/>
          <w:szCs w:val="22"/>
        </w:rPr>
      </w:pPr>
      <w:r>
        <w:rPr>
          <w:color w:val="000000"/>
          <w:sz w:val="22"/>
          <w:szCs w:val="22"/>
        </w:rPr>
        <w:t xml:space="preserve">2.4. Задаток, внесенный Покупателем на счет Продавца, в </w:t>
      </w:r>
      <w:r>
        <w:rPr>
          <w:color w:val="000000"/>
          <w:sz w:val="22"/>
          <w:szCs w:val="22"/>
        </w:rPr>
        <w:t xml:space="preserve">размере</w:t>
      </w:r>
      <w:r>
        <w:rPr>
          <w:color w:val="000000"/>
          <w:sz w:val="22"/>
          <w:szCs w:val="22"/>
        </w:rPr>
        <w:t xml:space="preserve"> </w:t>
      </w:r>
      <w:r>
        <w:rPr>
          <w:sz w:val="22"/>
          <w:szCs w:val="22"/>
        </w:rPr>
        <w:t xml:space="preserve"> ___________ (__________) руб., засчитывается в счет оплаты Имущества в </w:t>
      </w:r>
      <w:r>
        <w:rPr>
          <w:color w:val="000000"/>
          <w:sz w:val="22"/>
          <w:szCs w:val="22"/>
        </w:rPr>
        <w:t xml:space="preserve">размере </w:t>
      </w:r>
      <w:r>
        <w:rPr>
          <w:sz w:val="22"/>
          <w:szCs w:val="22"/>
        </w:rPr>
        <w:t xml:space="preserve"> ___________ (__________) руб. В соответствии со статьей 380 Гражданского кодекса Российской Федерации задаток, указанный в пункте 2.4</w:t>
      </w:r>
      <w:r>
        <w:rPr>
          <w:color w:val="000000"/>
          <w:sz w:val="22"/>
          <w:szCs w:val="22"/>
        </w:rPr>
        <w:t xml:space="preserve"> настоящего Договора, является суммой в обеспечение исполнения обязательств Покупателя, установленных настоящим Договором.</w:t>
      </w:r>
      <w:r>
        <w:rPr>
          <w:sz w:val="22"/>
          <w:szCs w:val="22"/>
        </w:rPr>
      </w:r>
      <w:r>
        <w:rPr>
          <w:sz w:val="22"/>
          <w:szCs w:val="22"/>
        </w:rPr>
      </w:r>
    </w:p>
    <w:p>
      <w:pPr>
        <w:numPr>
          <w:ilvl w:val="0"/>
          <w:numId w:val="1"/>
        </w:numPr>
        <w:jc w:val="center"/>
        <w:widowControl w:val="off"/>
        <w:rPr>
          <w:b/>
          <w:sz w:val="22"/>
          <w:szCs w:val="22"/>
        </w:rPr>
      </w:pPr>
      <w:r>
        <w:rPr>
          <w:b/>
          <w:sz w:val="22"/>
          <w:szCs w:val="22"/>
        </w:rPr>
        <w:t xml:space="preserve">ОБЯЗАННОСТИ СТОРОН</w:t>
      </w:r>
      <w:r>
        <w:rPr>
          <w:b/>
          <w:sz w:val="22"/>
          <w:szCs w:val="22"/>
        </w:rPr>
      </w:r>
      <w:r>
        <w:rPr>
          <w:b/>
          <w:sz w:val="22"/>
          <w:szCs w:val="22"/>
        </w:rPr>
      </w:r>
    </w:p>
    <w:p>
      <w:pPr>
        <w:ind w:left="420"/>
        <w:widowControl w:val="off"/>
        <w:rPr>
          <w:sz w:val="22"/>
          <w:szCs w:val="22"/>
        </w:rPr>
      </w:pPr>
      <w:r>
        <w:rPr>
          <w:b/>
          <w:sz w:val="22"/>
          <w:szCs w:val="22"/>
        </w:rPr>
        <w:t xml:space="preserve">     </w:t>
      </w:r>
      <w:r>
        <w:rPr>
          <w:sz w:val="22"/>
          <w:szCs w:val="22"/>
        </w:rPr>
        <w:t xml:space="preserve">3.1. Продавец обязуется:</w:t>
      </w:r>
      <w:r>
        <w:rPr>
          <w:sz w:val="22"/>
          <w:szCs w:val="22"/>
        </w:rPr>
      </w:r>
      <w:r>
        <w:rPr>
          <w:sz w:val="22"/>
          <w:szCs w:val="22"/>
        </w:rPr>
      </w:r>
    </w:p>
    <w:p>
      <w:pPr>
        <w:ind w:firstLine="720"/>
        <w:jc w:val="both"/>
        <w:widowControl w:val="off"/>
        <w:rPr>
          <w:sz w:val="22"/>
          <w:szCs w:val="22"/>
        </w:rPr>
      </w:pPr>
      <w:r>
        <w:rPr>
          <w:sz w:val="22"/>
          <w:szCs w:val="22"/>
        </w:rPr>
        <w:t xml:space="preserve">3.1.1. Передать Покупателю недвижимое имущество по акту приема-передачи после полной оплаты стоимости недвижимого имущества согласно п. п. 2.1., 2.2. Договора, а также принятия решения Советом директоров решения, указанного в п. 2.3 Договора.</w:t>
      </w:r>
      <w:r>
        <w:rPr>
          <w:sz w:val="22"/>
          <w:szCs w:val="22"/>
        </w:rPr>
      </w:r>
      <w:r>
        <w:rPr>
          <w:sz w:val="22"/>
          <w:szCs w:val="22"/>
        </w:rPr>
      </w:r>
    </w:p>
    <w:p>
      <w:pPr>
        <w:ind w:firstLine="720"/>
        <w:jc w:val="both"/>
        <w:rPr>
          <w:sz w:val="22"/>
          <w:szCs w:val="22"/>
        </w:rPr>
      </w:pPr>
      <w:r>
        <w:rPr>
          <w:sz w:val="22"/>
          <w:szCs w:val="22"/>
        </w:rPr>
        <w:t xml:space="preserve">3.1.2. </w:t>
      </w:r>
      <w:r>
        <w:rPr>
          <w:sz w:val="22"/>
          <w:szCs w:val="22"/>
        </w:rPr>
        <w:t xml:space="preserve">Предоставить Покупателю документы</w:t>
      </w:r>
      <w:r>
        <w:rPr>
          <w:sz w:val="22"/>
          <w:szCs w:val="22"/>
        </w:rPr>
        <w:t xml:space="preserve">, необходимые для регистрации перехода права собственности на недвижимое имущество, а также для совершения иных действий, необходимых с его стороны, для оформления прав Покупателя.</w:t>
      </w:r>
      <w:r>
        <w:rPr>
          <w:sz w:val="22"/>
          <w:szCs w:val="22"/>
        </w:rPr>
      </w:r>
      <w:r>
        <w:rPr>
          <w:sz w:val="22"/>
          <w:szCs w:val="22"/>
        </w:rPr>
      </w:r>
    </w:p>
    <w:p>
      <w:pPr>
        <w:ind w:firstLine="720"/>
        <w:jc w:val="both"/>
        <w:widowControl w:val="off"/>
        <w:rPr>
          <w:sz w:val="22"/>
          <w:szCs w:val="22"/>
        </w:rPr>
      </w:pPr>
      <w:r>
        <w:rPr>
          <w:sz w:val="22"/>
          <w:szCs w:val="22"/>
        </w:rPr>
        <w:t xml:space="preserve">3.2. Покупатель обязуется:</w:t>
      </w:r>
      <w:r>
        <w:rPr>
          <w:sz w:val="22"/>
          <w:szCs w:val="22"/>
        </w:rPr>
      </w:r>
      <w:r>
        <w:rPr>
          <w:sz w:val="22"/>
          <w:szCs w:val="22"/>
        </w:rPr>
      </w:r>
    </w:p>
    <w:p>
      <w:pPr>
        <w:jc w:val="both"/>
        <w:widowControl w:val="off"/>
        <w:rPr>
          <w:sz w:val="22"/>
          <w:szCs w:val="22"/>
        </w:rPr>
      </w:pPr>
      <w:r>
        <w:rPr>
          <w:sz w:val="22"/>
          <w:szCs w:val="22"/>
        </w:rPr>
        <w:tab/>
        <w:t xml:space="preserve">3.2.1. Оплатить установленную в </w:t>
      </w:r>
      <w:r>
        <w:rPr>
          <w:sz w:val="22"/>
          <w:szCs w:val="22"/>
        </w:rPr>
        <w:t xml:space="preserve">разделе</w:t>
      </w:r>
      <w:r>
        <w:rPr>
          <w:sz w:val="22"/>
          <w:szCs w:val="22"/>
        </w:rPr>
        <w:t xml:space="preserve"> 2 настоящего Договора стоимость недвижимого имущества и произвести расчеты в порядке, установленном  п. 2.2. Договора.</w:t>
      </w:r>
      <w:r>
        <w:rPr>
          <w:sz w:val="22"/>
          <w:szCs w:val="22"/>
        </w:rPr>
      </w:r>
      <w:r>
        <w:rPr>
          <w:sz w:val="22"/>
          <w:szCs w:val="22"/>
        </w:rPr>
      </w:r>
    </w:p>
    <w:p>
      <w:pPr>
        <w:ind w:firstLine="720"/>
        <w:jc w:val="both"/>
        <w:widowControl w:val="off"/>
        <w:rPr>
          <w:sz w:val="22"/>
          <w:szCs w:val="22"/>
        </w:rPr>
      </w:pPr>
      <w:r>
        <w:rPr>
          <w:sz w:val="22"/>
          <w:szCs w:val="22"/>
        </w:rPr>
        <w:t xml:space="preserve">3.2.2. За свой счет обеспечить государственную регистрацию перехода права собственности на недвижимое имущество.</w:t>
      </w:r>
      <w:r>
        <w:rPr>
          <w:sz w:val="22"/>
          <w:szCs w:val="22"/>
        </w:rPr>
      </w:r>
      <w:r>
        <w:rPr>
          <w:sz w:val="22"/>
          <w:szCs w:val="22"/>
        </w:rPr>
      </w:r>
    </w:p>
    <w:p>
      <w:pPr>
        <w:ind w:firstLine="720"/>
        <w:jc w:val="both"/>
        <w:widowControl w:val="off"/>
        <w:rPr>
          <w:sz w:val="22"/>
          <w:szCs w:val="22"/>
        </w:rPr>
      </w:pPr>
      <w:r>
        <w:rPr>
          <w:sz w:val="22"/>
          <w:szCs w:val="22"/>
        </w:rPr>
        <w:t xml:space="preserve">3.2.3. Покупатель, с момента приобретения права собственн</w:t>
      </w:r>
      <w:r>
        <w:rPr>
          <w:sz w:val="22"/>
          <w:szCs w:val="22"/>
        </w:rPr>
        <w:t xml:space="preserve">ости на недвижимое имущество, указанное в настоящем Договоре, осуществляет права владения, пользования и распоряжения данным недвижимым имуществом, принимает на себя обязанности по уплате налога на имущество, расходов по эксплуатации, содержанию и ремонту.</w:t>
      </w:r>
      <w:r>
        <w:rPr>
          <w:sz w:val="22"/>
          <w:szCs w:val="22"/>
        </w:rPr>
      </w:r>
      <w:r>
        <w:rPr>
          <w:sz w:val="22"/>
          <w:szCs w:val="22"/>
        </w:rPr>
      </w:r>
    </w:p>
    <w:p>
      <w:pPr>
        <w:jc w:val="center"/>
        <w:widowControl w:val="off"/>
        <w:rPr>
          <w:b/>
          <w:sz w:val="22"/>
          <w:szCs w:val="22"/>
        </w:rPr>
      </w:pPr>
      <w:r>
        <w:rPr>
          <w:b/>
          <w:sz w:val="22"/>
          <w:szCs w:val="22"/>
        </w:rPr>
        <w:t xml:space="preserve">4.ОТВЕТСТВЕННОСТЬ СТОРОН.</w:t>
      </w:r>
      <w:r>
        <w:rPr>
          <w:b/>
          <w:sz w:val="22"/>
          <w:szCs w:val="22"/>
        </w:rPr>
      </w:r>
      <w:r>
        <w:rPr>
          <w:b/>
          <w:sz w:val="22"/>
          <w:szCs w:val="22"/>
        </w:rPr>
      </w:r>
    </w:p>
    <w:p>
      <w:pPr>
        <w:ind w:firstLine="720"/>
        <w:jc w:val="both"/>
        <w:widowControl w:val="off"/>
        <w:rPr>
          <w:sz w:val="22"/>
          <w:szCs w:val="22"/>
        </w:rPr>
      </w:pPr>
      <w:r>
        <w:rPr>
          <w:sz w:val="22"/>
          <w:szCs w:val="22"/>
        </w:rPr>
        <w:t xml:space="preserve">4.1. Стороны несут ответственность за невыполнение либо ненадлежащее выполнение условий Договора в </w:t>
      </w:r>
      <w:r>
        <w:rPr>
          <w:sz w:val="22"/>
          <w:szCs w:val="22"/>
        </w:rPr>
        <w:t xml:space="preserve">соответствии</w:t>
      </w:r>
      <w:r>
        <w:rPr>
          <w:sz w:val="22"/>
          <w:szCs w:val="22"/>
        </w:rPr>
        <w:t xml:space="preserve"> с законодательством Российской Федерации.</w:t>
      </w:r>
      <w:r>
        <w:rPr>
          <w:sz w:val="22"/>
          <w:szCs w:val="22"/>
        </w:rPr>
      </w:r>
      <w:r>
        <w:rPr>
          <w:sz w:val="22"/>
          <w:szCs w:val="22"/>
        </w:rPr>
      </w:r>
    </w:p>
    <w:p>
      <w:pPr>
        <w:ind w:firstLine="720"/>
        <w:jc w:val="both"/>
        <w:widowControl w:val="off"/>
        <w:rPr>
          <w:sz w:val="22"/>
          <w:szCs w:val="22"/>
        </w:rPr>
      </w:pPr>
      <w:r>
        <w:rPr>
          <w:sz w:val="22"/>
          <w:szCs w:val="22"/>
        </w:rPr>
        <w:t xml:space="preserve">4.2. В случае нарушения Покупателем срока внесения платежа, указанного в разделе 2 Договора, Покупатель уплачивает Продавцу неустойку в размере 0,05% от стоимости недвижимого имущества за каждый день просрочки.</w:t>
      </w:r>
      <w:r>
        <w:rPr>
          <w:sz w:val="22"/>
          <w:szCs w:val="22"/>
        </w:rPr>
      </w:r>
      <w:r>
        <w:rPr>
          <w:sz w:val="22"/>
          <w:szCs w:val="22"/>
        </w:rPr>
      </w:r>
    </w:p>
    <w:p>
      <w:pPr>
        <w:ind w:firstLine="720"/>
        <w:jc w:val="both"/>
        <w:widowControl w:val="off"/>
        <w:rPr>
          <w:sz w:val="22"/>
          <w:szCs w:val="22"/>
        </w:rPr>
      </w:pPr>
      <w:r>
        <w:rPr>
          <w:sz w:val="22"/>
          <w:szCs w:val="22"/>
        </w:rPr>
        <w:t xml:space="preserve">4.3. В случае нарушения Покупателем срока уплаты цены Имущества, установленного пунктом 2.2</w:t>
      </w:r>
      <w:r>
        <w:rPr>
          <w:sz w:val="22"/>
          <w:szCs w:val="22"/>
        </w:rPr>
      </w:r>
      <w:r>
        <w:rPr>
          <w:sz w:val="22"/>
          <w:szCs w:val="22"/>
        </w:rPr>
      </w:r>
    </w:p>
    <w:p>
      <w:pPr>
        <w:jc w:val="both"/>
        <w:widowControl w:val="off"/>
        <w:rPr>
          <w:sz w:val="22"/>
          <w:szCs w:val="22"/>
        </w:rPr>
      </w:pPr>
      <w:r>
        <w:rPr>
          <w:sz w:val="22"/>
          <w:szCs w:val="22"/>
        </w:rPr>
        <w:t xml:space="preserve">настоящего договора, более </w:t>
      </w:r>
      <w:r>
        <w:rPr>
          <w:sz w:val="22"/>
          <w:szCs w:val="22"/>
        </w:rPr>
        <w:t xml:space="preserve">чем на 5 (пять) рабочих дней, Продавец вправе в одностороннем порядке отказаться от исполнения настоящего Договора, внесенный Покупателем задаток не возвращается и остается у Продавца в соответствии со статьей 381 Гражданского кодекса Российской Федерации.</w:t>
      </w:r>
      <w:r>
        <w:rPr>
          <w:sz w:val="22"/>
          <w:szCs w:val="22"/>
        </w:rPr>
      </w:r>
      <w:r>
        <w:rPr>
          <w:sz w:val="22"/>
          <w:szCs w:val="22"/>
        </w:rPr>
      </w:r>
    </w:p>
    <w:p>
      <w:pPr>
        <w:ind w:left="60"/>
        <w:jc w:val="center"/>
        <w:widowControl w:val="off"/>
        <w:rPr>
          <w:b/>
          <w:sz w:val="22"/>
          <w:szCs w:val="22"/>
        </w:rPr>
      </w:pPr>
      <w:r>
        <w:rPr>
          <w:b/>
          <w:sz w:val="22"/>
          <w:szCs w:val="22"/>
        </w:rPr>
        <w:t xml:space="preserve">5.ПРОЧИЕ УСЛОВИЯ</w:t>
      </w:r>
      <w:r>
        <w:rPr>
          <w:b/>
          <w:sz w:val="22"/>
          <w:szCs w:val="22"/>
        </w:rPr>
      </w:r>
      <w:r>
        <w:rPr>
          <w:b/>
          <w:sz w:val="22"/>
          <w:szCs w:val="22"/>
        </w:rPr>
      </w:r>
    </w:p>
    <w:p>
      <w:pPr>
        <w:ind w:firstLine="720"/>
        <w:jc w:val="both"/>
        <w:widowControl w:val="off"/>
        <w:rPr>
          <w:sz w:val="22"/>
          <w:szCs w:val="22"/>
        </w:rPr>
      </w:pPr>
      <w:r>
        <w:rPr>
          <w:sz w:val="22"/>
          <w:szCs w:val="22"/>
        </w:rPr>
        <w:t xml:space="preserve">5.1. Стороны констатируют, что покупатель ознакомлен с Кодексом корпоративной этики ПАО «Газпром, размещенным на сайте ПАО «Газпром» (</w:t>
      </w:r>
      <w:r>
        <w:rPr>
          <w:sz w:val="22"/>
          <w:szCs w:val="22"/>
          <w:lang w:val="en-US"/>
        </w:rPr>
        <w:t xml:space="preserve">https</w:t>
      </w:r>
      <w:r>
        <w:rPr>
          <w:sz w:val="22"/>
          <w:szCs w:val="22"/>
        </w:rPr>
        <w:t xml:space="preserve">:</w:t>
      </w:r>
      <w:r>
        <w:rPr>
          <w:sz w:val="22"/>
          <w:szCs w:val="22"/>
          <w:lang w:val="en-US"/>
        </w:rPr>
        <w:t xml:space="preserve">//www</w:t>
      </w:r>
      <w:r>
        <w:rPr>
          <w:sz w:val="22"/>
          <w:szCs w:val="22"/>
        </w:rPr>
        <w:t xml:space="preserve">.</w:t>
      </w:r>
      <w:r>
        <w:rPr>
          <w:sz w:val="22"/>
          <w:szCs w:val="22"/>
          <w:lang w:val="en-US"/>
        </w:rPr>
        <w:t xml:space="preserve">/gazprom.ru/investors/do</w:t>
      </w:r>
      <w:r>
        <w:rPr>
          <w:sz w:val="22"/>
          <w:szCs w:val="22"/>
        </w:rPr>
        <w:t xml:space="preserve">с</w:t>
      </w:r>
      <w:r>
        <w:rPr>
          <w:sz w:val="22"/>
          <w:szCs w:val="22"/>
          <w:lang w:val="en-US"/>
        </w:rPr>
        <w:t xml:space="preserve">uments</w:t>
      </w:r>
      <w:r>
        <w:rPr>
          <w:sz w:val="22"/>
          <w:szCs w:val="22"/>
        </w:rPr>
        <w:t xml:space="preserve">), согласен с содержащимися в нем рекомендуемыми для соблюдения принципам и правилами делового поведения в части, не противоречащей существу имеющихся договорных обязательств и применимому праву.</w:t>
      </w:r>
      <w:r>
        <w:rPr>
          <w:sz w:val="22"/>
          <w:szCs w:val="22"/>
        </w:rPr>
      </w:r>
      <w:r>
        <w:rPr>
          <w:sz w:val="22"/>
          <w:szCs w:val="22"/>
        </w:rPr>
      </w:r>
    </w:p>
    <w:p>
      <w:pPr>
        <w:ind w:firstLine="720"/>
        <w:jc w:val="both"/>
        <w:widowControl w:val="off"/>
        <w:rPr>
          <w:sz w:val="22"/>
          <w:szCs w:val="22"/>
        </w:rPr>
      </w:pPr>
      <w:r>
        <w:rPr>
          <w:sz w:val="22"/>
          <w:szCs w:val="22"/>
        </w:rPr>
        <w:t xml:space="preserve">5.2. Настоящий Договор вступает в силу с момента его подписания Сторонами.</w:t>
      </w:r>
      <w:r>
        <w:rPr>
          <w:sz w:val="22"/>
          <w:szCs w:val="22"/>
        </w:rPr>
      </w:r>
      <w:r>
        <w:rPr>
          <w:sz w:val="22"/>
          <w:szCs w:val="22"/>
        </w:rPr>
      </w:r>
    </w:p>
    <w:p>
      <w:pPr>
        <w:ind w:firstLine="720"/>
        <w:jc w:val="both"/>
        <w:widowControl w:val="off"/>
        <w:rPr>
          <w:sz w:val="22"/>
          <w:szCs w:val="22"/>
        </w:rPr>
      </w:pPr>
      <w:r>
        <w:rPr>
          <w:sz w:val="22"/>
          <w:szCs w:val="22"/>
        </w:rPr>
        <w:t xml:space="preserve">5.3. Право собственности у </w:t>
      </w:r>
      <w:r>
        <w:rPr>
          <w:sz w:val="22"/>
          <w:szCs w:val="22"/>
        </w:rPr>
        <w:t xml:space="preserve">Покупателя на приобретенное по настоящему Договору недвижимое имущество возникает с момента государственной регистрации перехода права собственности в Управлении Федеральной службы государственной регистрации, кадастра и картографии по Воронежской области.</w:t>
      </w:r>
      <w:r>
        <w:rPr>
          <w:sz w:val="22"/>
          <w:szCs w:val="22"/>
        </w:rPr>
      </w:r>
      <w:r>
        <w:rPr>
          <w:sz w:val="22"/>
          <w:szCs w:val="22"/>
        </w:rPr>
      </w:r>
    </w:p>
    <w:p>
      <w:pPr>
        <w:ind w:firstLine="720"/>
        <w:jc w:val="both"/>
        <w:widowControl w:val="off"/>
        <w:rPr>
          <w:sz w:val="22"/>
          <w:szCs w:val="22"/>
        </w:rPr>
      </w:pPr>
      <w:r>
        <w:rPr>
          <w:sz w:val="22"/>
          <w:szCs w:val="22"/>
        </w:rPr>
        <w:t xml:space="preserve">5.4. Все изменения и дополнения к Договору действительны, если они совершены в письменной форме и подписаны уполномоченными лицами.</w:t>
      </w:r>
      <w:r>
        <w:rPr>
          <w:sz w:val="22"/>
          <w:szCs w:val="22"/>
        </w:rPr>
      </w:r>
      <w:r>
        <w:rPr>
          <w:sz w:val="22"/>
          <w:szCs w:val="22"/>
        </w:rPr>
      </w:r>
    </w:p>
    <w:p>
      <w:pPr>
        <w:ind w:firstLine="720"/>
        <w:jc w:val="both"/>
        <w:widowControl w:val="off"/>
        <w:rPr>
          <w:sz w:val="22"/>
          <w:szCs w:val="22"/>
        </w:rPr>
      </w:pPr>
      <w:r>
        <w:rPr>
          <w:sz w:val="22"/>
          <w:szCs w:val="22"/>
        </w:rPr>
        <w:t xml:space="preserve">5.5. Настоящий Договор составлен в четырех экземплярах, имеющих одинаковую юридическую силу, по одному для каждой стороны, один для Управления Федеральной службы государственной регистрации, кадастра и картографии по Воронежской области.</w:t>
      </w:r>
      <w:r>
        <w:rPr>
          <w:sz w:val="22"/>
          <w:szCs w:val="22"/>
        </w:rPr>
      </w:r>
      <w:r>
        <w:rPr>
          <w:sz w:val="22"/>
          <w:szCs w:val="22"/>
        </w:rPr>
      </w:r>
    </w:p>
    <w:p>
      <w:pPr>
        <w:ind w:firstLine="720"/>
        <w:jc w:val="both"/>
        <w:widowControl w:val="off"/>
        <w:rPr>
          <w:sz w:val="22"/>
          <w:szCs w:val="22"/>
        </w:rPr>
      </w:pPr>
      <w:r>
        <w:rPr>
          <w:sz w:val="22"/>
          <w:szCs w:val="22"/>
        </w:rPr>
      </w:r>
      <w:r>
        <w:rPr>
          <w:sz w:val="22"/>
          <w:szCs w:val="22"/>
        </w:rPr>
      </w:r>
      <w:r>
        <w:rPr>
          <w:sz w:val="22"/>
          <w:szCs w:val="22"/>
        </w:rPr>
      </w:r>
    </w:p>
    <w:p>
      <w:pPr>
        <w:ind w:firstLine="720"/>
        <w:jc w:val="both"/>
        <w:widowControl w:val="off"/>
        <w:rPr>
          <w:sz w:val="22"/>
          <w:szCs w:val="22"/>
        </w:rPr>
      </w:pPr>
      <w:r>
        <w:rPr>
          <w:sz w:val="22"/>
          <w:szCs w:val="22"/>
        </w:rPr>
      </w:r>
      <w:r>
        <w:rPr>
          <w:sz w:val="22"/>
          <w:szCs w:val="22"/>
        </w:rPr>
      </w:r>
      <w:r>
        <w:rPr>
          <w:sz w:val="22"/>
          <w:szCs w:val="22"/>
        </w:rPr>
      </w:r>
    </w:p>
    <w:p>
      <w:pPr>
        <w:ind w:firstLine="720"/>
        <w:jc w:val="both"/>
        <w:widowControl w:val="off"/>
        <w:rPr>
          <w:sz w:val="22"/>
          <w:szCs w:val="22"/>
        </w:rPr>
      </w:pPr>
      <w:r>
        <w:rPr>
          <w:sz w:val="22"/>
          <w:szCs w:val="22"/>
        </w:rPr>
      </w:r>
      <w:r>
        <w:rPr>
          <w:sz w:val="22"/>
          <w:szCs w:val="22"/>
        </w:rPr>
      </w:r>
      <w:r>
        <w:rPr>
          <w:sz w:val="22"/>
          <w:szCs w:val="22"/>
        </w:rPr>
      </w:r>
    </w:p>
    <w:p>
      <w:pPr>
        <w:ind w:firstLine="720"/>
        <w:jc w:val="both"/>
        <w:widowControl w:val="off"/>
        <w:rPr>
          <w:sz w:val="22"/>
          <w:szCs w:val="22"/>
        </w:rPr>
      </w:pPr>
      <w:r>
        <w:rPr>
          <w:sz w:val="22"/>
          <w:szCs w:val="22"/>
        </w:rPr>
      </w:r>
      <w:r>
        <w:rPr>
          <w:sz w:val="22"/>
          <w:szCs w:val="22"/>
        </w:rPr>
      </w:r>
      <w:r>
        <w:rPr>
          <w:sz w:val="22"/>
          <w:szCs w:val="22"/>
        </w:rPr>
      </w:r>
    </w:p>
    <w:p>
      <w:pPr>
        <w:ind w:firstLine="720"/>
        <w:jc w:val="both"/>
        <w:widowControl w:val="off"/>
        <w:rPr>
          <w:sz w:val="22"/>
          <w:szCs w:val="22"/>
        </w:rPr>
      </w:pPr>
      <w:r>
        <w:rPr>
          <w:sz w:val="22"/>
          <w:szCs w:val="22"/>
        </w:rPr>
      </w:r>
      <w:r>
        <w:rPr>
          <w:sz w:val="22"/>
          <w:szCs w:val="22"/>
        </w:rPr>
      </w:r>
      <w:r>
        <w:rPr>
          <w:sz w:val="22"/>
          <w:szCs w:val="22"/>
        </w:rPr>
      </w:r>
    </w:p>
    <w:p>
      <w:pPr>
        <w:ind w:firstLine="720"/>
        <w:jc w:val="both"/>
        <w:widowControl w:val="off"/>
        <w:rPr>
          <w:sz w:val="22"/>
          <w:szCs w:val="22"/>
        </w:rPr>
      </w:pPr>
      <w:r>
        <w:rPr>
          <w:sz w:val="22"/>
          <w:szCs w:val="22"/>
        </w:rPr>
      </w:r>
      <w:r>
        <w:rPr>
          <w:sz w:val="22"/>
          <w:szCs w:val="22"/>
        </w:rPr>
      </w:r>
      <w:r>
        <w:rPr>
          <w:sz w:val="22"/>
          <w:szCs w:val="22"/>
        </w:rPr>
      </w:r>
    </w:p>
    <w:p>
      <w:pPr>
        <w:jc w:val="center"/>
        <w:widowControl w:val="off"/>
        <w:rPr>
          <w:b/>
          <w:bCs/>
          <w:spacing w:val="-6"/>
          <w:sz w:val="22"/>
          <w:szCs w:val="22"/>
        </w:rPr>
      </w:pPr>
      <w:r>
        <w:rPr>
          <w:b/>
          <w:bCs/>
          <w:spacing w:val="-6"/>
          <w:sz w:val="22"/>
          <w:szCs w:val="22"/>
        </w:rPr>
        <w:t xml:space="preserve">6.  ЮРИДИЧЕСКИЕ АДРЕСА И РЕКВИЗИТЫ СТОРОН:</w:t>
      </w:r>
      <w:r>
        <w:rPr>
          <w:b/>
          <w:bCs/>
          <w:spacing w:val="-6"/>
          <w:sz w:val="22"/>
          <w:szCs w:val="22"/>
        </w:rPr>
      </w:r>
      <w:r>
        <w:rPr>
          <w:b/>
          <w:bCs/>
          <w:spacing w:val="-6"/>
          <w:sz w:val="22"/>
          <w:szCs w:val="22"/>
        </w:rPr>
      </w:r>
    </w:p>
    <w:p>
      <w:pPr>
        <w:jc w:val="center"/>
        <w:widowControl w:val="off"/>
        <w:rPr>
          <w:sz w:val="22"/>
          <w:szCs w:val="22"/>
        </w:rPr>
      </w:pPr>
      <w:r>
        <w:rPr>
          <w:sz w:val="22"/>
          <w:szCs w:val="22"/>
        </w:rPr>
      </w:r>
      <w:r>
        <w:rPr>
          <w:sz w:val="22"/>
          <w:szCs w:val="22"/>
        </w:rPr>
      </w:r>
      <w:r>
        <w:rPr>
          <w:sz w:val="22"/>
          <w:szCs w:val="22"/>
        </w:rPr>
      </w:r>
    </w:p>
    <w:tbl>
      <w:tblPr>
        <w:tblW w:w="0" w:type="auto"/>
        <w:tblInd w:w="466" w:type="dxa"/>
        <w:tblLayout w:type="fixed"/>
        <w:tblCellMar>
          <w:left w:w="40" w:type="dxa"/>
          <w:right w:w="40" w:type="dxa"/>
        </w:tblCellMar>
        <w:tblLook w:val="04A0" w:firstRow="1" w:lastRow="0" w:firstColumn="1" w:lastColumn="0" w:noHBand="0" w:noVBand="1"/>
      </w:tblPr>
      <w:tblGrid>
        <w:gridCol w:w="4961"/>
        <w:gridCol w:w="4678"/>
      </w:tblGrid>
      <w:tr>
        <w:tblPrEx/>
        <w:trPr>
          <w:trHeight w:val="298" w:hRule="exact"/>
        </w:trPr>
        <w:tc>
          <w:tcPr>
            <w:shd w:val="clear" w:color="auto" w:fill="ffffff"/>
            <w:tcW w:w="4961" w:type="dxa"/>
            <w:textDirection w:val="lrTb"/>
            <w:noWrap w:val="false"/>
          </w:tcPr>
          <w:p>
            <w:pPr>
              <w:jc w:val="center"/>
              <w:spacing w:line="276" w:lineRule="auto"/>
              <w:shd w:val="clear" w:color="auto" w:fill="ffffff"/>
              <w:widowControl w:val="off"/>
              <w:rPr>
                <w:b/>
                <w:lang w:eastAsia="en-US"/>
              </w:rPr>
            </w:pPr>
            <w:r>
              <w:rPr>
                <w:b/>
                <w:spacing w:val="2"/>
                <w:sz w:val="22"/>
                <w:szCs w:val="22"/>
                <w:lang w:eastAsia="en-US"/>
              </w:rPr>
              <w:t xml:space="preserve">Продавец</w:t>
            </w:r>
            <w:r>
              <w:rPr>
                <w:b/>
                <w:lang w:eastAsia="en-US"/>
              </w:rPr>
            </w:r>
            <w:r>
              <w:rPr>
                <w:b/>
                <w:lang w:eastAsia="en-US"/>
              </w:rPr>
            </w:r>
          </w:p>
        </w:tc>
        <w:tc>
          <w:tcPr>
            <w:shd w:val="clear" w:color="auto" w:fill="ffffff"/>
            <w:tcW w:w="4678" w:type="dxa"/>
            <w:textDirection w:val="lrTb"/>
            <w:noWrap w:val="false"/>
          </w:tcPr>
          <w:p>
            <w:pPr>
              <w:jc w:val="center"/>
              <w:spacing w:line="276" w:lineRule="auto"/>
              <w:shd w:val="clear" w:color="auto" w:fill="ffffff"/>
              <w:widowControl w:val="off"/>
              <w:rPr>
                <w:b/>
                <w:lang w:eastAsia="en-US"/>
              </w:rPr>
            </w:pPr>
            <w:r>
              <w:rPr>
                <w:b/>
                <w:spacing w:val="3"/>
                <w:sz w:val="22"/>
                <w:szCs w:val="22"/>
                <w:lang w:eastAsia="en-US"/>
              </w:rPr>
              <w:t xml:space="preserve">Покупатель</w:t>
            </w:r>
            <w:r>
              <w:rPr>
                <w:b/>
                <w:lang w:eastAsia="en-US"/>
              </w:rPr>
            </w:r>
            <w:r>
              <w:rPr>
                <w:b/>
                <w:lang w:eastAsia="en-US"/>
              </w:rPr>
            </w:r>
          </w:p>
        </w:tc>
      </w:tr>
      <w:tr>
        <w:tblPrEx/>
        <w:trPr>
          <w:trHeight w:val="613" w:hRule="exact"/>
        </w:trPr>
        <w:tc>
          <w:tcPr>
            <w:shd w:val="clear" w:color="auto" w:fill="ffffff"/>
            <w:tcW w:w="4961" w:type="dxa"/>
            <w:textDirection w:val="lrTb"/>
            <w:noWrap w:val="false"/>
          </w:tcPr>
          <w:p>
            <w:pPr>
              <w:ind w:right="283"/>
              <w:jc w:val="center"/>
              <w:spacing w:line="276" w:lineRule="auto"/>
              <w:shd w:val="clear" w:color="auto" w:fill="ffffff"/>
              <w:widowControl w:val="off"/>
              <w:rPr>
                <w:b/>
                <w:lang w:eastAsia="en-US"/>
              </w:rPr>
            </w:pPr>
            <w:r>
              <w:rPr>
                <w:b/>
                <w:spacing w:val="-8"/>
                <w:sz w:val="22"/>
                <w:szCs w:val="22"/>
                <w:lang w:eastAsia="en-US"/>
              </w:rPr>
              <w:t xml:space="preserve">ОАО «Газпром газораспределение Воронеж»</w:t>
            </w:r>
            <w:r>
              <w:rPr>
                <w:b/>
                <w:lang w:eastAsia="en-US"/>
              </w:rPr>
            </w:r>
            <w:r>
              <w:rPr>
                <w:b/>
                <w:lang w:eastAsia="en-US"/>
              </w:rPr>
            </w:r>
          </w:p>
        </w:tc>
        <w:tc>
          <w:tcPr>
            <w:shd w:val="clear" w:color="auto" w:fill="ffffff"/>
            <w:tcW w:w="4678" w:type="dxa"/>
            <w:textDirection w:val="lrTb"/>
            <w:noWrap w:val="false"/>
          </w:tcPr>
          <w:p>
            <w:pPr>
              <w:ind w:right="283"/>
              <w:jc w:val="center"/>
              <w:spacing w:line="276" w:lineRule="auto"/>
              <w:shd w:val="clear" w:color="auto" w:fill="ffffff"/>
              <w:widowControl w:val="off"/>
              <w:rPr>
                <w:b/>
                <w:lang w:eastAsia="en-US"/>
              </w:rPr>
            </w:pPr>
            <w:r>
              <w:rPr>
                <w:b/>
                <w:sz w:val="22"/>
                <w:szCs w:val="22"/>
                <w:lang w:eastAsia="en-US"/>
              </w:rPr>
              <w:t xml:space="preserve">_________________________</w:t>
            </w:r>
            <w:r>
              <w:rPr>
                <w:b/>
                <w:lang w:eastAsia="en-US"/>
              </w:rPr>
            </w:r>
            <w:r>
              <w:rPr>
                <w:b/>
                <w:lang w:eastAsia="en-US"/>
              </w:rPr>
            </w:r>
          </w:p>
        </w:tc>
      </w:tr>
      <w:tr>
        <w:tblPrEx/>
        <w:trPr>
          <w:trHeight w:val="1305" w:hRule="exact"/>
        </w:trPr>
        <w:tc>
          <w:tcPr>
            <w:shd w:val="clear" w:color="auto" w:fill="ffffff"/>
            <w:tcW w:w="4961" w:type="dxa"/>
            <w:textDirection w:val="lrTb"/>
            <w:noWrap w:val="false"/>
          </w:tcPr>
          <w:p>
            <w:pPr>
              <w:spacing w:line="276" w:lineRule="auto"/>
              <w:shd w:val="clear" w:color="auto" w:fill="ffffff"/>
              <w:widowControl w:val="off"/>
              <w:rPr>
                <w:spacing w:val="-1"/>
                <w:lang w:eastAsia="en-US"/>
              </w:rPr>
            </w:pPr>
            <w:r>
              <w:rPr>
                <w:spacing w:val="-2"/>
                <w:sz w:val="22"/>
                <w:szCs w:val="22"/>
                <w:lang w:eastAsia="en-US"/>
              </w:rPr>
              <w:t xml:space="preserve">394018, г. Воронеж, ул. Никитинская, 50а</w:t>
            </w:r>
            <w:r>
              <w:rPr>
                <w:spacing w:val="-1"/>
                <w:sz w:val="22"/>
                <w:szCs w:val="22"/>
                <w:lang w:eastAsia="en-US"/>
              </w:rPr>
              <w:t xml:space="preserve"> </w:t>
            </w:r>
            <w:r>
              <w:rPr>
                <w:spacing w:val="-1"/>
                <w:lang w:eastAsia="en-US"/>
              </w:rPr>
            </w:r>
            <w:r>
              <w:rPr>
                <w:spacing w:val="-1"/>
                <w:lang w:eastAsia="en-US"/>
              </w:rPr>
            </w:r>
          </w:p>
          <w:p>
            <w:pPr>
              <w:spacing w:line="276" w:lineRule="auto"/>
              <w:shd w:val="clear" w:color="auto" w:fill="ffffff"/>
              <w:widowControl w:val="off"/>
              <w:rPr>
                <w:lang w:eastAsia="en-US"/>
              </w:rPr>
            </w:pPr>
            <w:r>
              <w:rPr>
                <w:spacing w:val="-1"/>
                <w:sz w:val="22"/>
                <w:szCs w:val="22"/>
                <w:lang w:eastAsia="en-US"/>
              </w:rPr>
              <w:t xml:space="preserve">ИНН   </w:t>
            </w:r>
            <w:r>
              <w:rPr>
                <w:sz w:val="22"/>
                <w:szCs w:val="22"/>
                <w:lang w:eastAsia="en-US"/>
              </w:rPr>
              <w:t xml:space="preserve">3664000885, КПП 366401001 </w:t>
            </w:r>
            <w:r>
              <w:rPr>
                <w:lang w:eastAsia="en-US"/>
              </w:rPr>
            </w:r>
            <w:r>
              <w:rPr>
                <w:lang w:eastAsia="en-US"/>
              </w:rPr>
            </w:r>
          </w:p>
          <w:p>
            <w:pPr>
              <w:spacing w:line="276" w:lineRule="auto"/>
              <w:shd w:val="clear" w:color="auto" w:fill="ffffff"/>
              <w:widowControl w:val="off"/>
              <w:rPr>
                <w:lang w:eastAsia="en-US"/>
              </w:rPr>
            </w:pPr>
            <w:r>
              <w:rPr>
                <w:sz w:val="22"/>
                <w:szCs w:val="22"/>
                <w:lang w:eastAsia="en-US"/>
              </w:rPr>
              <w:t xml:space="preserve">р</w:t>
            </w:r>
            <w:r>
              <w:rPr>
                <w:sz w:val="22"/>
                <w:szCs w:val="22"/>
                <w:lang w:eastAsia="en-US"/>
              </w:rPr>
              <w:t xml:space="preserve">/с 40702810300000000012 </w:t>
            </w:r>
            <w:r>
              <w:rPr>
                <w:sz w:val="22"/>
                <w:szCs w:val="22"/>
                <w:lang w:eastAsia="en-US"/>
              </w:rPr>
              <w:tab/>
              <w:t xml:space="preserve">Воронежский филиал АБ «РОССИЯ»,</w:t>
            </w:r>
            <w:r>
              <w:rPr>
                <w:spacing w:val="-1"/>
                <w:sz w:val="22"/>
                <w:szCs w:val="22"/>
                <w:lang w:eastAsia="en-US"/>
              </w:rPr>
              <w:t xml:space="preserve"> БИК</w:t>
            </w:r>
            <w:r>
              <w:rPr>
                <w:sz w:val="22"/>
                <w:szCs w:val="22"/>
                <w:lang w:eastAsia="en-US"/>
              </w:rPr>
              <w:t xml:space="preserve"> 042007677,</w:t>
            </w:r>
            <w:r>
              <w:rPr>
                <w:lang w:eastAsia="en-US"/>
              </w:rPr>
            </w:r>
            <w:r>
              <w:rPr>
                <w:lang w:eastAsia="en-US"/>
              </w:rPr>
            </w:r>
          </w:p>
          <w:p>
            <w:pPr>
              <w:spacing w:line="276" w:lineRule="auto"/>
              <w:shd w:val="clear" w:color="auto" w:fill="ffffff"/>
              <w:widowControl w:val="off"/>
              <w:rPr>
                <w:spacing w:val="-6"/>
                <w:lang w:eastAsia="en-US"/>
              </w:rPr>
            </w:pPr>
            <w:r>
              <w:rPr>
                <w:sz w:val="22"/>
                <w:szCs w:val="22"/>
                <w:lang w:eastAsia="en-US"/>
              </w:rPr>
              <w:t xml:space="preserve"> к/с 30101810300000000677</w:t>
            </w:r>
            <w:r>
              <w:rPr>
                <w:spacing w:val="-6"/>
                <w:sz w:val="22"/>
                <w:szCs w:val="22"/>
                <w:lang w:eastAsia="en-US"/>
              </w:rPr>
              <w:t xml:space="preserve"> </w:t>
            </w:r>
            <w:r>
              <w:rPr>
                <w:spacing w:val="-6"/>
                <w:lang w:eastAsia="en-US"/>
              </w:rPr>
            </w:r>
            <w:r>
              <w:rPr>
                <w:spacing w:val="-6"/>
                <w:lang w:eastAsia="en-US"/>
              </w:rPr>
            </w:r>
          </w:p>
          <w:p>
            <w:pPr>
              <w:spacing w:line="276" w:lineRule="auto"/>
              <w:shd w:val="clear" w:color="auto" w:fill="ffffff"/>
              <w:widowControl w:val="off"/>
              <w:rPr>
                <w:spacing w:val="-7"/>
                <w:lang w:eastAsia="en-US"/>
              </w:rPr>
            </w:pPr>
            <w:r>
              <w:rPr>
                <w:spacing w:val="-6"/>
                <w:sz w:val="22"/>
                <w:szCs w:val="22"/>
                <w:lang w:eastAsia="en-US"/>
              </w:rPr>
              <w:t xml:space="preserve">тел. (473) 239-51-13</w:t>
            </w:r>
            <w:r>
              <w:rPr>
                <w:spacing w:val="-7"/>
                <w:lang w:eastAsia="en-US"/>
              </w:rPr>
            </w:r>
            <w:r>
              <w:rPr>
                <w:spacing w:val="-7"/>
                <w:lang w:eastAsia="en-US"/>
              </w:rPr>
            </w:r>
          </w:p>
        </w:tc>
        <w:tc>
          <w:tcPr>
            <w:shd w:val="clear" w:color="auto" w:fill="ffffff"/>
            <w:tcW w:w="4678" w:type="dxa"/>
            <w:textDirection w:val="lrTb"/>
            <w:noWrap w:val="false"/>
          </w:tcPr>
          <w:p>
            <w:pPr>
              <w:ind w:right="24"/>
              <w:spacing w:line="276" w:lineRule="auto"/>
              <w:shd w:val="clear" w:color="auto" w:fill="ffffff"/>
              <w:widowControl w:val="off"/>
              <w:rPr>
                <w:lang w:eastAsia="en-US"/>
              </w:rPr>
            </w:pPr>
            <w:r>
              <w:rPr>
                <w:sz w:val="22"/>
                <w:szCs w:val="22"/>
                <w:lang w:eastAsia="en-US"/>
              </w:rPr>
              <w:t xml:space="preserve">……………………………………………………………</w:t>
            </w:r>
            <w:r>
              <w:rPr>
                <w:lang w:eastAsia="en-US"/>
              </w:rPr>
            </w:r>
            <w:r>
              <w:rPr>
                <w:lang w:eastAsia="en-US"/>
              </w:rPr>
            </w:r>
          </w:p>
        </w:tc>
      </w:tr>
    </w:tbl>
    <w:p>
      <w:pPr>
        <w:jc w:val="center"/>
        <w:shd w:val="clear" w:color="auto" w:fill="ffffff"/>
        <w:widowControl w:val="off"/>
        <w:rPr>
          <w:b/>
          <w:bCs/>
          <w:spacing w:val="-7"/>
          <w:sz w:val="22"/>
          <w:szCs w:val="22"/>
        </w:rPr>
      </w:pPr>
      <w:r>
        <w:rPr>
          <w:b/>
          <w:bCs/>
          <w:spacing w:val="-7"/>
          <w:sz w:val="22"/>
          <w:szCs w:val="22"/>
        </w:rPr>
        <w:t xml:space="preserve">7. ПОДПИСИ СТОРОН</w:t>
      </w:r>
      <w:r>
        <w:rPr>
          <w:b/>
          <w:bCs/>
          <w:spacing w:val="-7"/>
          <w:sz w:val="22"/>
          <w:szCs w:val="22"/>
        </w:rPr>
      </w:r>
      <w:r>
        <w:rPr>
          <w:b/>
          <w:bCs/>
          <w:spacing w:val="-7"/>
          <w:sz w:val="22"/>
          <w:szCs w:val="22"/>
        </w:rPr>
      </w:r>
    </w:p>
    <w:p>
      <w:pPr>
        <w:jc w:val="center"/>
        <w:spacing w:before="100" w:beforeAutospacing="1"/>
        <w:shd w:val="clear" w:color="auto" w:fill="ffffff"/>
        <w:widowControl w:val="off"/>
        <w:rPr>
          <w:sz w:val="22"/>
          <w:szCs w:val="22"/>
        </w:rPr>
      </w:pPr>
      <w:r>
        <w:rPr>
          <w:sz w:val="22"/>
          <w:szCs w:val="22"/>
        </w:rPr>
      </w:r>
      <w:r>
        <w:rPr>
          <w:sz w:val="22"/>
          <w:szCs w:val="22"/>
        </w:rPr>
      </w:r>
      <w:r>
        <w:rPr>
          <w:sz w:val="22"/>
          <w:szCs w:val="22"/>
        </w:rPr>
      </w:r>
    </w:p>
    <w:p>
      <w:pPr>
        <w:spacing w:before="100" w:beforeAutospacing="1"/>
        <w:shd w:val="clear" w:color="auto" w:fill="ffffff"/>
        <w:widowControl w:val="off"/>
        <w:rPr>
          <w:spacing w:val="-5"/>
          <w:sz w:val="22"/>
          <w:szCs w:val="22"/>
        </w:rPr>
      </w:pPr>
      <w:r>
        <w:rPr>
          <w:spacing w:val="-4"/>
          <w:sz w:val="22"/>
          <w:szCs w:val="22"/>
        </w:rPr>
        <w:t xml:space="preserve">_______________ /</w:t>
      </w:r>
      <w:r>
        <w:rPr>
          <w:b/>
          <w:bCs/>
          <w:spacing w:val="-4"/>
          <w:sz w:val="22"/>
          <w:szCs w:val="22"/>
        </w:rPr>
        <w:t xml:space="preserve">А.В.Ларин</w:t>
      </w:r>
      <w:r>
        <w:rPr>
          <w:spacing w:val="-4"/>
          <w:sz w:val="22"/>
          <w:szCs w:val="22"/>
        </w:rPr>
        <w:t xml:space="preserve">/       </w:t>
      </w:r>
      <w:r>
        <w:rPr>
          <w:spacing w:val="-4"/>
          <w:sz w:val="22"/>
          <w:szCs w:val="22"/>
        </w:rPr>
        <w:tab/>
      </w:r>
      <w:r>
        <w:rPr>
          <w:spacing w:val="-4"/>
          <w:sz w:val="22"/>
          <w:szCs w:val="22"/>
        </w:rPr>
        <w:tab/>
      </w:r>
      <w:r>
        <w:rPr>
          <w:spacing w:val="-4"/>
          <w:sz w:val="22"/>
          <w:szCs w:val="22"/>
        </w:rPr>
        <w:tab/>
      </w:r>
      <w:r>
        <w:rPr>
          <w:spacing w:val="-4"/>
          <w:sz w:val="22"/>
          <w:szCs w:val="22"/>
        </w:rPr>
        <w:tab/>
        <w:t xml:space="preserve">    _____________</w:t>
      </w:r>
      <w:r>
        <w:rPr>
          <w:spacing w:val="-5"/>
          <w:sz w:val="22"/>
          <w:szCs w:val="22"/>
        </w:rPr>
        <w:t xml:space="preserve">/</w:t>
      </w:r>
      <w:r>
        <w:rPr>
          <w:b/>
          <w:spacing w:val="-5"/>
          <w:sz w:val="22"/>
          <w:szCs w:val="22"/>
        </w:rPr>
        <w:t xml:space="preserve">________________/</w:t>
      </w:r>
      <w:r>
        <w:rPr>
          <w:spacing w:val="-5"/>
          <w:sz w:val="22"/>
          <w:szCs w:val="22"/>
        </w:rPr>
      </w:r>
      <w:r>
        <w:rPr>
          <w:spacing w:val="-5"/>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t xml:space="preserve">А К Т</w:t>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rPr>
          <w:b/>
          <w:sz w:val="22"/>
          <w:szCs w:val="22"/>
        </w:rPr>
      </w:pPr>
      <w:r>
        <w:rPr>
          <w:b/>
          <w:sz w:val="22"/>
          <w:szCs w:val="22"/>
        </w:rPr>
      </w:r>
      <w:r>
        <w:rPr>
          <w:b/>
          <w:sz w:val="22"/>
          <w:szCs w:val="22"/>
        </w:rPr>
      </w:r>
      <w:r>
        <w:rPr>
          <w:b/>
          <w:sz w:val="22"/>
          <w:szCs w:val="22"/>
        </w:rPr>
      </w:r>
    </w:p>
    <w:p>
      <w:pPr>
        <w:jc w:val="center"/>
        <w:widowControl w:val="off"/>
        <w:rPr>
          <w:b/>
          <w:sz w:val="22"/>
          <w:szCs w:val="22"/>
        </w:rPr>
      </w:pPr>
      <w:r>
        <w:rPr>
          <w:b/>
          <w:sz w:val="22"/>
          <w:szCs w:val="22"/>
        </w:rPr>
        <w:t xml:space="preserve">приёма – передачи к Договору № ______________ от «___» ___________  2026 года.</w:t>
      </w:r>
      <w:r>
        <w:rPr>
          <w:b/>
          <w:sz w:val="22"/>
          <w:szCs w:val="22"/>
        </w:rPr>
      </w:r>
      <w:r>
        <w:rPr>
          <w:b/>
          <w:sz w:val="22"/>
          <w:szCs w:val="22"/>
        </w:rPr>
      </w:r>
    </w:p>
    <w:p>
      <w:pPr>
        <w:jc w:val="both"/>
        <w:widowControl w:val="off"/>
        <w:rPr>
          <w:sz w:val="22"/>
          <w:szCs w:val="22"/>
        </w:rPr>
      </w:pPr>
      <w:r>
        <w:rPr>
          <w:sz w:val="22"/>
          <w:szCs w:val="22"/>
        </w:rPr>
        <w:tab/>
      </w:r>
      <w:r>
        <w:rPr>
          <w:sz w:val="22"/>
          <w:szCs w:val="22"/>
        </w:rPr>
      </w:r>
      <w:r>
        <w:rPr>
          <w:sz w:val="22"/>
          <w:szCs w:val="22"/>
        </w:rPr>
      </w:r>
    </w:p>
    <w:p>
      <w:pPr>
        <w:jc w:val="both"/>
        <w:widowControl w:val="off"/>
        <w:rPr>
          <w:sz w:val="22"/>
          <w:szCs w:val="22"/>
        </w:rPr>
      </w:pPr>
      <w:r>
        <w:rPr>
          <w:sz w:val="22"/>
          <w:szCs w:val="22"/>
        </w:rPr>
      </w:r>
      <w:r>
        <w:rPr>
          <w:sz w:val="22"/>
          <w:szCs w:val="22"/>
        </w:rPr>
      </w:r>
      <w:r>
        <w:rPr>
          <w:sz w:val="22"/>
          <w:szCs w:val="22"/>
        </w:rPr>
      </w:r>
    </w:p>
    <w:p>
      <w:pPr>
        <w:jc w:val="both"/>
        <w:widowControl w:val="off"/>
        <w:rPr>
          <w:b/>
          <w:sz w:val="22"/>
          <w:szCs w:val="22"/>
        </w:rPr>
      </w:pPr>
      <w:r>
        <w:rPr>
          <w:b/>
          <w:sz w:val="22"/>
          <w:szCs w:val="22"/>
        </w:rPr>
        <w:t xml:space="preserve"> г. Воронеж                                                                                              «____» _________  2026 года</w:t>
      </w:r>
      <w:r>
        <w:rPr>
          <w:b/>
          <w:sz w:val="22"/>
          <w:szCs w:val="22"/>
        </w:rPr>
      </w:r>
      <w:r>
        <w:rPr>
          <w:b/>
          <w:sz w:val="22"/>
          <w:szCs w:val="22"/>
        </w:rPr>
      </w:r>
    </w:p>
    <w:p>
      <w:pPr>
        <w:jc w:val="both"/>
        <w:widowControl w:val="off"/>
        <w:rPr>
          <w:b/>
          <w:sz w:val="22"/>
          <w:szCs w:val="22"/>
        </w:rPr>
      </w:pPr>
      <w:r>
        <w:rPr>
          <w:b/>
          <w:sz w:val="22"/>
          <w:szCs w:val="22"/>
        </w:rPr>
        <w:tab/>
        <w:t xml:space="preserve"> </w:t>
      </w:r>
      <w:r>
        <w:rPr>
          <w:b/>
          <w:sz w:val="22"/>
          <w:szCs w:val="22"/>
        </w:rPr>
      </w:r>
      <w:r>
        <w:rPr>
          <w:b/>
          <w:sz w:val="22"/>
          <w:szCs w:val="22"/>
        </w:rPr>
      </w:r>
    </w:p>
    <w:p>
      <w:pPr>
        <w:ind w:firstLine="567"/>
        <w:jc w:val="both"/>
        <w:rPr>
          <w:sz w:val="22"/>
          <w:szCs w:val="22"/>
        </w:rPr>
      </w:pPr>
      <w:r>
        <w:rPr>
          <w:b/>
          <w:bCs/>
          <w:sz w:val="22"/>
          <w:szCs w:val="22"/>
        </w:rPr>
        <w:t xml:space="preserve">ОАО «Газпром газораспределение Воронеж»</w:t>
      </w:r>
      <w:r>
        <w:rPr>
          <w:sz w:val="22"/>
          <w:szCs w:val="22"/>
        </w:rPr>
        <w:t xml:space="preserve">, (свидетельство о внесении записи в Единый государственный реестр юридических лиц о юридическом лице, зарегистрированном до 1 июля 2002 года,  серии 36 номер 001679137, выдано Межрайонной </w:t>
      </w:r>
      <w:r>
        <w:rPr>
          <w:sz w:val="22"/>
          <w:szCs w:val="22"/>
        </w:rPr>
        <w:t xml:space="preserve">инспекцией МНС России по крупнейшим налогоплательщикам по Воронежской области, основной государственный регистрационный номер  1023601560036, дата внесения записи 19.11.2002 г., юридический адрес: г. Воронеж, ул. Никитинская, 50а), именуемое в дальнейшем «</w:t>
      </w:r>
      <w:r>
        <w:rPr>
          <w:b/>
          <w:sz w:val="22"/>
          <w:szCs w:val="22"/>
        </w:rPr>
        <w:t xml:space="preserve">Продавец</w:t>
      </w:r>
      <w:r>
        <w:rPr>
          <w:sz w:val="22"/>
          <w:szCs w:val="22"/>
        </w:rPr>
        <w:t xml:space="preserve">», в</w:t>
      </w:r>
      <w:r>
        <w:rPr>
          <w:sz w:val="22"/>
          <w:szCs w:val="22"/>
        </w:rPr>
        <w:t xml:space="preserve"> </w:t>
      </w:r>
      <w:r>
        <w:rPr>
          <w:sz w:val="22"/>
          <w:szCs w:val="22"/>
        </w:rPr>
        <w:t xml:space="preserve">лице</w:t>
      </w:r>
      <w:r>
        <w:rPr>
          <w:sz w:val="22"/>
          <w:szCs w:val="22"/>
        </w:rPr>
        <w:t xml:space="preserve"> генерального директора </w:t>
      </w:r>
      <w:r>
        <w:rPr>
          <w:b/>
          <w:sz w:val="22"/>
          <w:szCs w:val="22"/>
        </w:rPr>
        <w:t xml:space="preserve">А.В. Ларина</w:t>
      </w:r>
      <w:r>
        <w:rPr>
          <w:sz w:val="22"/>
          <w:szCs w:val="22"/>
        </w:rPr>
        <w:t xml:space="preserve"> действующего на основании Устава с одной стороны и </w:t>
      </w:r>
      <w:r>
        <w:rPr>
          <w:sz w:val="22"/>
          <w:szCs w:val="22"/>
        </w:rPr>
      </w:r>
      <w:r>
        <w:rPr>
          <w:sz w:val="22"/>
          <w:szCs w:val="22"/>
        </w:rPr>
      </w:r>
    </w:p>
    <w:p>
      <w:pPr>
        <w:ind w:firstLine="720"/>
        <w:jc w:val="both"/>
        <w:widowControl w:val="off"/>
        <w:rPr>
          <w:sz w:val="22"/>
          <w:szCs w:val="22"/>
        </w:rPr>
      </w:pPr>
      <w:r>
        <w:rPr>
          <w:b/>
          <w:bCs/>
          <w:sz w:val="22"/>
          <w:szCs w:val="22"/>
        </w:rPr>
        <w:t xml:space="preserve">__________________________________, </w:t>
      </w:r>
      <w:r>
        <w:rPr>
          <w:sz w:val="22"/>
          <w:szCs w:val="22"/>
        </w:rPr>
        <w:t xml:space="preserve">именуемый в дальнейшем </w:t>
      </w:r>
      <w:r>
        <w:rPr>
          <w:b/>
          <w:sz w:val="22"/>
          <w:szCs w:val="22"/>
        </w:rPr>
        <w:t xml:space="preserve">«Покупатель»</w:t>
      </w:r>
      <w:r>
        <w:rPr>
          <w:sz w:val="22"/>
          <w:szCs w:val="22"/>
        </w:rPr>
        <w:t xml:space="preserve">, в лице________________ </w:t>
      </w:r>
      <w:r>
        <w:rPr>
          <w:sz w:val="22"/>
          <w:szCs w:val="22"/>
        </w:rPr>
        <w:t xml:space="preserve">действующ</w:t>
      </w:r>
      <w:r>
        <w:rPr>
          <w:sz w:val="22"/>
          <w:szCs w:val="22"/>
        </w:rPr>
        <w:t xml:space="preserve">____ на основании____________</w:t>
      </w:r>
      <w:r>
        <w:rPr>
          <w:b/>
          <w:sz w:val="22"/>
          <w:szCs w:val="22"/>
        </w:rPr>
        <w:t xml:space="preserve">, </w:t>
      </w:r>
      <w:r>
        <w:rPr>
          <w:sz w:val="22"/>
          <w:szCs w:val="22"/>
        </w:rPr>
        <w:t xml:space="preserve">при совместном упоминании именуемые </w:t>
      </w:r>
      <w:r>
        <w:rPr>
          <w:b/>
          <w:sz w:val="22"/>
          <w:szCs w:val="22"/>
        </w:rPr>
        <w:t xml:space="preserve">«Стороны</w:t>
      </w:r>
      <w:r>
        <w:rPr>
          <w:sz w:val="22"/>
          <w:szCs w:val="22"/>
        </w:rPr>
        <w:t xml:space="preserve">», подписали настоящий акт о нижеследующем:</w:t>
      </w:r>
      <w:r>
        <w:rPr>
          <w:sz w:val="22"/>
          <w:szCs w:val="22"/>
        </w:rPr>
      </w:r>
      <w:r>
        <w:rPr>
          <w:sz w:val="22"/>
          <w:szCs w:val="22"/>
        </w:rPr>
      </w:r>
    </w:p>
    <w:p>
      <w:pPr>
        <w:jc w:val="both"/>
        <w:widowControl w:val="off"/>
        <w:rPr>
          <w:sz w:val="22"/>
          <w:szCs w:val="22"/>
        </w:rPr>
      </w:pPr>
      <w:r>
        <w:rPr>
          <w:sz w:val="22"/>
          <w:szCs w:val="22"/>
        </w:rPr>
        <w:t xml:space="preserve">1. Продавец передал, а Покупатель принял следующее недвижимое имущество:</w:t>
      </w:r>
      <w:r>
        <w:rPr>
          <w:sz w:val="22"/>
          <w:szCs w:val="22"/>
        </w:rPr>
      </w:r>
      <w:r>
        <w:rPr>
          <w:sz w:val="22"/>
          <w:szCs w:val="22"/>
        </w:rPr>
      </w:r>
    </w:p>
    <w:p>
      <w:pPr>
        <w:ind w:firstLine="720"/>
        <w:jc w:val="both"/>
        <w:rPr>
          <w:sz w:val="22"/>
          <w:szCs w:val="22"/>
        </w:rPr>
      </w:pPr>
      <w:r>
        <w:rPr>
          <w:sz w:val="22"/>
          <w:szCs w:val="22"/>
        </w:rPr>
        <w:t xml:space="preserve">1.1.1. </w:t>
      </w:r>
      <w:r>
        <w:rPr>
          <w:sz w:val="22"/>
          <w:szCs w:val="22"/>
        </w:rPr>
        <w:t xml:space="preserve">Земельный</w:t>
      </w:r>
      <w:r>
        <w:rPr>
          <w:sz w:val="22"/>
          <w:szCs w:val="22"/>
        </w:rPr>
        <w:t xml:space="preserve"> участок с кадастровым номером  36:25:1200009:11, площадью 1933 </w:t>
      </w:r>
      <w:r>
        <w:rPr>
          <w:sz w:val="22"/>
          <w:szCs w:val="22"/>
        </w:rPr>
        <w:t xml:space="preserve">кв.м</w:t>
      </w:r>
      <w:r>
        <w:rPr>
          <w:sz w:val="22"/>
          <w:szCs w:val="22"/>
        </w:rPr>
        <w:t xml:space="preserve">.,  категория земель: земли населенных пунктов, расположенный по адресу: Воронежская область, </w:t>
      </w:r>
      <w:r>
        <w:rPr>
          <w:sz w:val="22"/>
          <w:szCs w:val="22"/>
        </w:rPr>
        <w:t xml:space="preserve">Рамонский</w:t>
      </w:r>
      <w:r>
        <w:rPr>
          <w:sz w:val="22"/>
          <w:szCs w:val="22"/>
        </w:rPr>
        <w:t xml:space="preserve"> район, с. Большая Верейка, ул. Советская,5.</w:t>
      </w:r>
      <w:r>
        <w:rPr>
          <w:sz w:val="22"/>
          <w:szCs w:val="22"/>
        </w:rPr>
      </w:r>
      <w:r>
        <w:rPr>
          <w:sz w:val="22"/>
          <w:szCs w:val="22"/>
        </w:rPr>
      </w:r>
    </w:p>
    <w:p>
      <w:pPr>
        <w:ind w:firstLine="720"/>
        <w:jc w:val="both"/>
        <w:rPr>
          <w:sz w:val="22"/>
          <w:szCs w:val="22"/>
        </w:rPr>
      </w:pPr>
      <w:r>
        <w:rPr>
          <w:sz w:val="22"/>
          <w:szCs w:val="22"/>
        </w:rPr>
        <w:t xml:space="preserve">1.1.2. Нежилое здание (здание администрации)  с кадастровым номером: 36:25:1200009:236, площадью 158,2 </w:t>
      </w:r>
      <w:r>
        <w:rPr>
          <w:sz w:val="22"/>
          <w:szCs w:val="22"/>
        </w:rPr>
        <w:t xml:space="preserve">кв</w:t>
      </w:r>
      <w:r>
        <w:rPr>
          <w:sz w:val="22"/>
          <w:szCs w:val="22"/>
        </w:rPr>
        <w:t xml:space="preserve">.м</w:t>
      </w:r>
      <w:r>
        <w:rPr>
          <w:sz w:val="22"/>
          <w:szCs w:val="22"/>
        </w:rPr>
        <w:t xml:space="preserve">, расположенное по адресу: Воронежская область, </w:t>
      </w:r>
      <w:r>
        <w:rPr>
          <w:sz w:val="22"/>
          <w:szCs w:val="22"/>
        </w:rPr>
        <w:t xml:space="preserve">Рамонский</w:t>
      </w:r>
      <w:r>
        <w:rPr>
          <w:sz w:val="22"/>
          <w:szCs w:val="22"/>
        </w:rPr>
        <w:t xml:space="preserve"> район, с. Большая Верейка, ул. Советская,5.</w:t>
      </w:r>
      <w:r>
        <w:rPr>
          <w:sz w:val="22"/>
          <w:szCs w:val="22"/>
        </w:rPr>
      </w:r>
      <w:r>
        <w:rPr>
          <w:sz w:val="22"/>
          <w:szCs w:val="22"/>
        </w:rPr>
      </w:r>
    </w:p>
    <w:p>
      <w:pPr>
        <w:ind w:firstLine="720"/>
        <w:jc w:val="both"/>
        <w:rPr>
          <w:sz w:val="22"/>
          <w:szCs w:val="22"/>
        </w:rPr>
      </w:pPr>
      <w:r>
        <w:rPr>
          <w:sz w:val="22"/>
          <w:szCs w:val="22"/>
        </w:rPr>
        <w:t xml:space="preserve">2. Претензий к состоянию недвижимого имущества Стороны не имеют, расчет за имущество произведен полностью.</w:t>
      </w:r>
      <w:r>
        <w:rPr>
          <w:sz w:val="22"/>
          <w:szCs w:val="22"/>
        </w:rPr>
      </w:r>
      <w:r>
        <w:rPr>
          <w:sz w:val="22"/>
          <w:szCs w:val="22"/>
        </w:rPr>
      </w:r>
    </w:p>
    <w:p>
      <w:pPr>
        <w:ind w:firstLine="708"/>
        <w:jc w:val="both"/>
        <w:widowControl w:val="off"/>
        <w:rPr>
          <w:sz w:val="22"/>
          <w:szCs w:val="22"/>
        </w:rPr>
      </w:pPr>
      <w:r>
        <w:rPr>
          <w:sz w:val="22"/>
          <w:szCs w:val="22"/>
        </w:rPr>
        <w:t xml:space="preserve">3. Настоящий акт составлен в четырех экземплярах – по одному для каждой стороны, один для Управления Федеральной службы государственной регистрации, кадастра и картографии по Воронежской области. </w:t>
      </w:r>
      <w:r>
        <w:rPr>
          <w:sz w:val="22"/>
          <w:szCs w:val="22"/>
        </w:rPr>
      </w:r>
      <w:r>
        <w:rPr>
          <w:sz w:val="22"/>
          <w:szCs w:val="22"/>
        </w:rPr>
      </w:r>
    </w:p>
    <w:p>
      <w:pPr>
        <w:ind w:firstLine="708"/>
        <w:jc w:val="both"/>
        <w:widowControl w:val="off"/>
        <w:rPr>
          <w:sz w:val="22"/>
          <w:szCs w:val="22"/>
        </w:rPr>
      </w:pPr>
      <w:r>
        <w:rPr>
          <w:sz w:val="22"/>
          <w:szCs w:val="22"/>
        </w:rPr>
      </w:r>
      <w:r>
        <w:rPr>
          <w:sz w:val="22"/>
          <w:szCs w:val="22"/>
        </w:rPr>
      </w:r>
      <w:r>
        <w:rPr>
          <w:sz w:val="22"/>
          <w:szCs w:val="22"/>
        </w:rPr>
      </w:r>
    </w:p>
    <w:p>
      <w:pPr>
        <w:ind w:firstLine="708"/>
        <w:jc w:val="both"/>
        <w:widowControl w:val="off"/>
        <w:rPr>
          <w:sz w:val="22"/>
          <w:szCs w:val="22"/>
        </w:rPr>
      </w:pPr>
      <w:r>
        <w:rPr>
          <w:sz w:val="22"/>
          <w:szCs w:val="22"/>
        </w:rPr>
      </w:r>
      <w:r>
        <w:rPr>
          <w:sz w:val="22"/>
          <w:szCs w:val="22"/>
        </w:rPr>
      </w:r>
      <w:r>
        <w:rPr>
          <w:sz w:val="22"/>
          <w:szCs w:val="22"/>
        </w:rPr>
      </w:r>
    </w:p>
    <w:p>
      <w:pPr>
        <w:ind w:firstLine="708"/>
        <w:jc w:val="both"/>
        <w:widowControl w:val="off"/>
        <w:rPr>
          <w:sz w:val="22"/>
          <w:szCs w:val="22"/>
        </w:rPr>
      </w:pPr>
      <w:r>
        <w:rPr>
          <w:sz w:val="22"/>
          <w:szCs w:val="22"/>
        </w:rPr>
      </w:r>
      <w:r>
        <w:rPr>
          <w:sz w:val="22"/>
          <w:szCs w:val="22"/>
        </w:rPr>
      </w:r>
      <w:r>
        <w:rPr>
          <w:sz w:val="22"/>
          <w:szCs w:val="22"/>
        </w:rPr>
      </w:r>
    </w:p>
    <w:p>
      <w:pPr>
        <w:jc w:val="both"/>
        <w:widowControl w:val="off"/>
        <w:tabs>
          <w:tab w:val="left" w:pos="5250" w:leader="none"/>
        </w:tabs>
        <w:rPr>
          <w:sz w:val="22"/>
          <w:szCs w:val="22"/>
        </w:rPr>
      </w:pPr>
      <w:r>
        <w:rPr>
          <w:sz w:val="22"/>
          <w:szCs w:val="22"/>
        </w:rPr>
      </w:r>
      <w:r>
        <w:rPr>
          <w:sz w:val="22"/>
          <w:szCs w:val="22"/>
        </w:rPr>
      </w:r>
      <w:r>
        <w:rPr>
          <w:sz w:val="22"/>
          <w:szCs w:val="22"/>
        </w:rPr>
      </w:r>
    </w:p>
    <w:p>
      <w:pPr>
        <w:jc w:val="both"/>
        <w:widowControl w:val="off"/>
        <w:tabs>
          <w:tab w:val="left" w:pos="5250" w:leader="none"/>
        </w:tabs>
        <w:rPr>
          <w:b/>
          <w:sz w:val="22"/>
          <w:szCs w:val="22"/>
        </w:rPr>
      </w:pPr>
      <w:r>
        <w:rPr>
          <w:sz w:val="22"/>
          <w:szCs w:val="22"/>
        </w:rPr>
        <w:tab/>
      </w:r>
      <w:r>
        <w:rPr>
          <w:b/>
          <w:sz w:val="22"/>
          <w:szCs w:val="22"/>
        </w:rPr>
      </w:r>
      <w:r>
        <w:rPr>
          <w:b/>
          <w:sz w:val="22"/>
          <w:szCs w:val="22"/>
        </w:rPr>
      </w:r>
    </w:p>
    <w:p>
      <w:pPr>
        <w:jc w:val="center"/>
        <w:spacing w:before="14"/>
        <w:shd w:val="clear" w:color="auto" w:fill="ffffff"/>
        <w:widowControl w:val="off"/>
        <w:rPr>
          <w:b/>
          <w:bCs/>
          <w:spacing w:val="-6"/>
          <w:sz w:val="22"/>
          <w:szCs w:val="22"/>
        </w:rPr>
      </w:pPr>
      <w:r>
        <w:rPr>
          <w:b/>
          <w:sz w:val="22"/>
          <w:szCs w:val="22"/>
        </w:rPr>
        <w:t xml:space="preserve">Продавец</w:t>
      </w:r>
      <w:r>
        <w:rPr>
          <w:b/>
          <w:sz w:val="22"/>
          <w:szCs w:val="22"/>
        </w:rPr>
        <w:tab/>
        <w:t xml:space="preserve">                                                                  Покупатель</w:t>
      </w:r>
      <w:r>
        <w:rPr>
          <w:b/>
          <w:bCs/>
          <w:spacing w:val="-6"/>
          <w:sz w:val="22"/>
          <w:szCs w:val="22"/>
        </w:rPr>
      </w:r>
      <w:r>
        <w:rPr>
          <w:b/>
          <w:bCs/>
          <w:spacing w:val="-6"/>
          <w:sz w:val="22"/>
          <w:szCs w:val="22"/>
        </w:rPr>
      </w:r>
    </w:p>
    <w:tbl>
      <w:tblPr>
        <w:tblW w:w="0" w:type="auto"/>
        <w:tblLook w:val="01E0" w:firstRow="1" w:lastRow="1" w:firstColumn="1" w:lastColumn="1" w:noHBand="0" w:noVBand="0"/>
      </w:tblPr>
      <w:tblGrid>
        <w:gridCol w:w="4504"/>
        <w:gridCol w:w="4783"/>
      </w:tblGrid>
      <w:tr>
        <w:tblPrEx/>
        <w:trPr/>
        <w:tc>
          <w:tcPr>
            <w:tcW w:w="4997" w:type="dxa"/>
            <w:textDirection w:val="lrTb"/>
            <w:noWrap w:val="false"/>
          </w:tcPr>
          <w:p>
            <w:pPr>
              <w:jc w:val="center"/>
              <w:spacing w:before="14" w:line="276" w:lineRule="auto"/>
              <w:widowControl w:val="off"/>
              <w:rPr>
                <w:b/>
                <w:bCs/>
                <w:spacing w:val="-6"/>
                <w:lang w:eastAsia="en-US"/>
              </w:rPr>
            </w:pPr>
            <w:r>
              <w:rPr>
                <w:b/>
                <w:bCs/>
                <w:spacing w:val="-6"/>
                <w:sz w:val="22"/>
                <w:szCs w:val="22"/>
                <w:lang w:eastAsia="en-US"/>
              </w:rPr>
              <w:t xml:space="preserve">ОАО «Газпром газораспределение Воронеж»</w:t>
            </w:r>
            <w:r>
              <w:rPr>
                <w:b/>
                <w:bCs/>
                <w:spacing w:val="-6"/>
                <w:lang w:eastAsia="en-US"/>
              </w:rPr>
            </w:r>
            <w:r>
              <w:rPr>
                <w:b/>
                <w:bCs/>
                <w:spacing w:val="-6"/>
                <w:lang w:eastAsia="en-US"/>
              </w:rPr>
            </w:r>
          </w:p>
        </w:tc>
        <w:tc>
          <w:tcPr>
            <w:tcW w:w="4998" w:type="dxa"/>
            <w:textDirection w:val="lrTb"/>
            <w:noWrap w:val="false"/>
          </w:tcPr>
          <w:p>
            <w:pPr>
              <w:jc w:val="center"/>
              <w:spacing w:line="276" w:lineRule="auto"/>
              <w:widowControl w:val="off"/>
              <w:rPr>
                <w:b/>
                <w:bCs/>
                <w:spacing w:val="-6"/>
                <w:lang w:eastAsia="en-US"/>
              </w:rPr>
            </w:pPr>
            <w:r>
              <w:rPr>
                <w:b/>
                <w:sz w:val="22"/>
                <w:szCs w:val="22"/>
                <w:lang w:eastAsia="en-US"/>
              </w:rPr>
              <w:t xml:space="preserve">       ………………………………………...</w:t>
            </w:r>
            <w:r>
              <w:rPr>
                <w:b/>
                <w:bCs/>
                <w:spacing w:val="-6"/>
                <w:lang w:eastAsia="en-US"/>
              </w:rPr>
            </w:r>
            <w:r>
              <w:rPr>
                <w:b/>
                <w:bCs/>
                <w:spacing w:val="-6"/>
                <w:lang w:eastAsia="en-US"/>
              </w:rPr>
            </w:r>
          </w:p>
        </w:tc>
      </w:tr>
    </w:tbl>
    <w:p>
      <w:pPr>
        <w:spacing w:before="14"/>
        <w:shd w:val="clear" w:color="auto" w:fill="ffffff"/>
        <w:widowControl w:val="off"/>
        <w:rPr>
          <w:bCs/>
          <w:spacing w:val="-6"/>
          <w:sz w:val="22"/>
          <w:szCs w:val="22"/>
        </w:rPr>
      </w:pPr>
      <w:r>
        <w:rPr>
          <w:bCs/>
          <w:spacing w:val="-6"/>
          <w:sz w:val="22"/>
          <w:szCs w:val="22"/>
        </w:rPr>
      </w:r>
      <w:r>
        <w:rPr>
          <w:bCs/>
          <w:spacing w:val="-6"/>
          <w:sz w:val="22"/>
          <w:szCs w:val="22"/>
        </w:rPr>
      </w:r>
      <w:r>
        <w:rPr>
          <w:bCs/>
          <w:spacing w:val="-6"/>
          <w:sz w:val="22"/>
          <w:szCs w:val="22"/>
        </w:rPr>
      </w:r>
    </w:p>
    <w:p>
      <w:pPr>
        <w:spacing w:before="14"/>
        <w:shd w:val="clear" w:color="auto" w:fill="ffffff"/>
        <w:widowControl w:val="off"/>
        <w:rPr>
          <w:bCs/>
          <w:spacing w:val="-6"/>
          <w:sz w:val="22"/>
          <w:szCs w:val="22"/>
        </w:rPr>
      </w:pPr>
      <w:r>
        <w:rPr>
          <w:bCs/>
          <w:spacing w:val="-6"/>
          <w:sz w:val="22"/>
          <w:szCs w:val="22"/>
        </w:rPr>
      </w:r>
      <w:r>
        <w:rPr>
          <w:bCs/>
          <w:spacing w:val="-6"/>
          <w:sz w:val="22"/>
          <w:szCs w:val="22"/>
        </w:rPr>
      </w:r>
      <w:r>
        <w:rPr>
          <w:bCs/>
          <w:spacing w:val="-6"/>
          <w:sz w:val="22"/>
          <w:szCs w:val="22"/>
        </w:rPr>
      </w:r>
    </w:p>
    <w:p>
      <w:pPr>
        <w:spacing w:before="14"/>
        <w:shd w:val="clear" w:color="auto" w:fill="ffffff"/>
        <w:widowControl w:val="off"/>
        <w:rPr>
          <w:bCs/>
          <w:spacing w:val="-6"/>
          <w:sz w:val="22"/>
          <w:szCs w:val="22"/>
        </w:rPr>
      </w:pPr>
      <w:r>
        <w:rPr>
          <w:bCs/>
          <w:spacing w:val="-6"/>
          <w:sz w:val="22"/>
          <w:szCs w:val="22"/>
        </w:rPr>
      </w:r>
      <w:r>
        <w:rPr>
          <w:bCs/>
          <w:spacing w:val="-6"/>
          <w:sz w:val="22"/>
          <w:szCs w:val="22"/>
        </w:rPr>
      </w:r>
      <w:r>
        <w:rPr>
          <w:bCs/>
          <w:spacing w:val="-6"/>
          <w:sz w:val="22"/>
          <w:szCs w:val="22"/>
        </w:rPr>
      </w:r>
    </w:p>
    <w:p>
      <w:pPr>
        <w:spacing w:before="14"/>
        <w:shd w:val="clear" w:color="auto" w:fill="ffffff"/>
        <w:widowControl w:val="off"/>
        <w:rPr>
          <w:bCs/>
          <w:spacing w:val="-6"/>
          <w:sz w:val="22"/>
          <w:szCs w:val="22"/>
        </w:rPr>
      </w:pPr>
      <w:r>
        <w:rPr>
          <w:bCs/>
          <w:spacing w:val="-6"/>
          <w:sz w:val="22"/>
          <w:szCs w:val="22"/>
        </w:rPr>
      </w:r>
      <w:r>
        <w:rPr>
          <w:bCs/>
          <w:spacing w:val="-6"/>
          <w:sz w:val="22"/>
          <w:szCs w:val="22"/>
        </w:rPr>
      </w:r>
      <w:r>
        <w:rPr>
          <w:bCs/>
          <w:spacing w:val="-6"/>
          <w:sz w:val="22"/>
          <w:szCs w:val="22"/>
        </w:rPr>
      </w:r>
    </w:p>
    <w:p>
      <w:pPr>
        <w:spacing w:before="14"/>
        <w:shd w:val="clear" w:color="auto" w:fill="ffffff"/>
        <w:widowControl w:val="off"/>
        <w:rPr>
          <w:bCs/>
          <w:spacing w:val="-6"/>
          <w:sz w:val="22"/>
          <w:szCs w:val="22"/>
        </w:rPr>
      </w:pPr>
      <w:r>
        <w:rPr>
          <w:bCs/>
          <w:spacing w:val="-6"/>
          <w:sz w:val="22"/>
          <w:szCs w:val="22"/>
        </w:rPr>
      </w:r>
      <w:r>
        <w:rPr>
          <w:bCs/>
          <w:spacing w:val="-6"/>
          <w:sz w:val="22"/>
          <w:szCs w:val="22"/>
        </w:rPr>
      </w:r>
      <w:r>
        <w:rPr>
          <w:bCs/>
          <w:spacing w:val="-6"/>
          <w:sz w:val="22"/>
          <w:szCs w:val="22"/>
        </w:rPr>
      </w:r>
    </w:p>
    <w:p>
      <w:pPr>
        <w:spacing w:before="14"/>
        <w:shd w:val="clear" w:color="auto" w:fill="ffffff"/>
        <w:widowControl w:val="off"/>
        <w:rPr>
          <w:bCs/>
          <w:spacing w:val="-6"/>
          <w:sz w:val="22"/>
          <w:szCs w:val="22"/>
        </w:rPr>
      </w:pPr>
      <w:r>
        <w:rPr>
          <w:bCs/>
          <w:spacing w:val="-6"/>
          <w:sz w:val="22"/>
          <w:szCs w:val="22"/>
        </w:rPr>
      </w:r>
      <w:r>
        <w:rPr>
          <w:bCs/>
          <w:spacing w:val="-6"/>
          <w:sz w:val="22"/>
          <w:szCs w:val="22"/>
        </w:rPr>
      </w:r>
      <w:r>
        <w:rPr>
          <w:bCs/>
          <w:spacing w:val="-6"/>
          <w:sz w:val="22"/>
          <w:szCs w:val="22"/>
        </w:rPr>
      </w:r>
    </w:p>
    <w:p>
      <w:pPr>
        <w:spacing w:before="14"/>
        <w:shd w:val="clear" w:color="auto" w:fill="ffffff"/>
        <w:widowControl w:val="off"/>
        <w:rPr>
          <w:sz w:val="22"/>
          <w:szCs w:val="22"/>
        </w:rPr>
      </w:pPr>
      <w:r>
        <w:rPr>
          <w:bCs/>
          <w:spacing w:val="-6"/>
          <w:sz w:val="22"/>
          <w:szCs w:val="22"/>
        </w:rPr>
        <w:t xml:space="preserve">___________________ </w:t>
      </w:r>
      <w:r>
        <w:rPr>
          <w:b/>
          <w:bCs/>
          <w:spacing w:val="-6"/>
          <w:sz w:val="22"/>
          <w:szCs w:val="22"/>
        </w:rPr>
        <w:t xml:space="preserve">А. В. Ларин      </w:t>
      </w:r>
      <w:r>
        <w:rPr>
          <w:bCs/>
          <w:spacing w:val="-6"/>
          <w:sz w:val="22"/>
          <w:szCs w:val="22"/>
        </w:rPr>
        <w:t xml:space="preserve">                                         _________________ </w:t>
      </w:r>
      <w:r>
        <w:rPr>
          <w:b/>
          <w:bCs/>
          <w:spacing w:val="-6"/>
          <w:sz w:val="22"/>
          <w:szCs w:val="22"/>
        </w:rPr>
        <w:t xml:space="preserve">/_______________/</w:t>
      </w:r>
      <w:r>
        <w:rPr>
          <w:sz w:val="22"/>
          <w:szCs w:val="22"/>
        </w:rPr>
      </w:r>
      <w:r>
        <w:rPr>
          <w:sz w:val="22"/>
          <w:szCs w:val="22"/>
        </w:rPr>
      </w:r>
    </w:p>
    <w:p>
      <w:pPr>
        <w:pStyle w:val="835"/>
        <w:ind w:left="0" w:firstLine="0"/>
        <w:jc w:val="center"/>
        <w:rPr>
          <w:sz w:val="28"/>
          <w:szCs w:val="28"/>
        </w:rPr>
      </w:pPr>
      <w:r>
        <w:rPr>
          <w:sz w:val="28"/>
          <w:szCs w:val="28"/>
        </w:rPr>
      </w:r>
      <w:r>
        <w:rPr>
          <w:sz w:val="28"/>
          <w:szCs w:val="28"/>
        </w:rPr>
      </w:r>
      <w:r>
        <w:rPr>
          <w:sz w:val="28"/>
          <w:szCs w:val="28"/>
        </w:rPr>
      </w:r>
    </w:p>
    <w:p>
      <w:pPr>
        <w:pStyle w:val="835"/>
        <w:ind w:left="0" w:firstLine="0"/>
        <w:jc w:val="center"/>
        <w:rPr>
          <w:sz w:val="28"/>
          <w:szCs w:val="28"/>
        </w:rPr>
      </w:pPr>
      <w:r>
        <w:rPr>
          <w:sz w:val="28"/>
          <w:szCs w:val="28"/>
        </w:rPr>
      </w:r>
      <w:r>
        <w:rPr>
          <w:sz w:val="28"/>
          <w:szCs w:val="28"/>
        </w:rPr>
      </w:r>
      <w:r>
        <w:rPr>
          <w:sz w:val="28"/>
          <w:szCs w:val="28"/>
        </w:rPr>
      </w:r>
    </w:p>
    <w:sectPr>
      <w:footnotePr/>
      <w:endnotePr/>
      <w:type w:val="nextPage"/>
      <w:pgSz w:w="11906" w:h="16838" w:orient="portrait"/>
      <w:pgMar w:top="993" w:right="1134" w:bottom="851" w:left="1701" w:header="709" w:footer="544"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Tahoma">
    <w:panose1 w:val="020B0604030504040204"/>
  </w:font>
  <w:font w:name="Times New Roman">
    <w:panose1 w:val="02020603050405020304"/>
  </w:font>
  <w:font w:name="Arial">
    <w:panose1 w:val="020B0604020202020204"/>
  </w:font>
  <w:font w:name="Cambria">
    <w:panose1 w:val="020408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
    <w:multiLevelType w:val="hybridMultilevel"/>
    <w:lvl w:ilvl="0">
      <w:start w:val="1"/>
      <w:numFmt w:val="decimal"/>
      <w:isLgl w:val="false"/>
      <w:suff w:val="tab"/>
      <w:lvlText w:val="%1."/>
      <w:lvlJc w:val="left"/>
      <w:pPr>
        <w:ind w:left="420" w:hanging="360"/>
      </w:pPr>
    </w:lvl>
    <w:lvl w:ilvl="1">
      <w:start w:val="1"/>
      <w:numFmt w:val="decimal"/>
      <w:isLgl/>
      <w:suff w:val="tab"/>
      <w:lvlText w:val="%1.%2."/>
      <w:lvlJc w:val="left"/>
      <w:pPr>
        <w:ind w:left="930" w:hanging="540"/>
      </w:pPr>
    </w:lvl>
    <w:lvl w:ilvl="2">
      <w:start w:val="3"/>
      <w:numFmt w:val="decimal"/>
      <w:isLgl/>
      <w:suff w:val="tab"/>
      <w:lvlText w:val="%1.%2.%3."/>
      <w:lvlJc w:val="left"/>
      <w:pPr>
        <w:ind w:left="1440" w:hanging="720"/>
      </w:pPr>
    </w:lvl>
    <w:lvl w:ilvl="3">
      <w:start w:val="1"/>
      <w:numFmt w:val="decimal"/>
      <w:isLgl/>
      <w:suff w:val="tab"/>
      <w:lvlText w:val="%1.%2.%3.%4."/>
      <w:lvlJc w:val="left"/>
      <w:pPr>
        <w:ind w:left="1770" w:hanging="720"/>
      </w:pPr>
    </w:lvl>
    <w:lvl w:ilvl="4">
      <w:start w:val="1"/>
      <w:numFmt w:val="decimal"/>
      <w:isLgl/>
      <w:suff w:val="tab"/>
      <w:lvlText w:val="%1.%2.%3.%4.%5."/>
      <w:lvlJc w:val="left"/>
      <w:pPr>
        <w:ind w:left="2460" w:hanging="1080"/>
      </w:pPr>
    </w:lvl>
    <w:lvl w:ilvl="5">
      <w:start w:val="1"/>
      <w:numFmt w:val="decimal"/>
      <w:isLgl/>
      <w:suff w:val="tab"/>
      <w:lvlText w:val="%1.%2.%3.%4.%5.%6."/>
      <w:lvlJc w:val="left"/>
      <w:pPr>
        <w:ind w:left="2790" w:hanging="1080"/>
      </w:pPr>
    </w:lvl>
    <w:lvl w:ilvl="6">
      <w:start w:val="1"/>
      <w:numFmt w:val="decimal"/>
      <w:isLgl/>
      <w:suff w:val="tab"/>
      <w:lvlText w:val="%1.%2.%3.%4.%5.%6.%7."/>
      <w:lvlJc w:val="left"/>
      <w:pPr>
        <w:ind w:left="3480" w:hanging="1440"/>
      </w:pPr>
    </w:lvl>
    <w:lvl w:ilvl="7">
      <w:start w:val="1"/>
      <w:numFmt w:val="decimal"/>
      <w:isLgl/>
      <w:suff w:val="tab"/>
      <w:lvlText w:val="%1.%2.%3.%4.%5.%6.%7.%8."/>
      <w:lvlJc w:val="left"/>
      <w:pPr>
        <w:ind w:left="3810" w:hanging="1440"/>
      </w:pPr>
    </w:lvl>
    <w:lvl w:ilvl="8">
      <w:start w:val="1"/>
      <w:numFmt w:val="decimal"/>
      <w:isLgl/>
      <w:suff w:val="tab"/>
      <w:lvlText w:val="%1.%2.%3.%4.%5.%6.%7.%8.%9."/>
      <w:lvlJc w:val="left"/>
      <w:pPr>
        <w:ind w:left="4500" w:hanging="1800"/>
      </w:pPr>
    </w:lvl>
  </w:abstractNum>
  <w:abstractNum w:abstractNumId="2">
    <w:multiLevelType w:val="hybridMultilevel"/>
    <w:lvl w:ilvl="0">
      <w:start w:val="5"/>
      <w:numFmt w:val="decimal"/>
      <w:isLgl w:val="false"/>
      <w:suff w:val="tab"/>
      <w:lvlText w:val="%1."/>
      <w:lvlJc w:val="left"/>
      <w:pPr>
        <w:ind w:left="420" w:hanging="360"/>
      </w:pPr>
      <w:rPr>
        <w:rFonts w:hint="default"/>
      </w:rPr>
    </w:lvl>
    <w:lvl w:ilvl="1">
      <w:start w:val="1"/>
      <w:numFmt w:val="lowerLetter"/>
      <w:isLgl w:val="false"/>
      <w:suff w:val="tab"/>
      <w:lvlText w:val="%2."/>
      <w:lvlJc w:val="left"/>
      <w:pPr>
        <w:ind w:left="1140" w:hanging="360"/>
      </w:pPr>
    </w:lvl>
    <w:lvl w:ilvl="2">
      <w:start w:val="1"/>
      <w:numFmt w:val="lowerRoman"/>
      <w:isLgl w:val="false"/>
      <w:suff w:val="tab"/>
      <w:lvlText w:val="%3."/>
      <w:lvlJc w:val="right"/>
      <w:pPr>
        <w:ind w:left="1860" w:hanging="180"/>
      </w:pPr>
    </w:lvl>
    <w:lvl w:ilvl="3">
      <w:start w:val="1"/>
      <w:numFmt w:val="decimal"/>
      <w:isLgl w:val="false"/>
      <w:suff w:val="tab"/>
      <w:lvlText w:val="%4."/>
      <w:lvlJc w:val="left"/>
      <w:pPr>
        <w:ind w:left="2580" w:hanging="360"/>
      </w:pPr>
    </w:lvl>
    <w:lvl w:ilvl="4">
      <w:start w:val="1"/>
      <w:numFmt w:val="lowerLetter"/>
      <w:isLgl w:val="false"/>
      <w:suff w:val="tab"/>
      <w:lvlText w:val="%5."/>
      <w:lvlJc w:val="left"/>
      <w:pPr>
        <w:ind w:left="3300" w:hanging="360"/>
      </w:pPr>
    </w:lvl>
    <w:lvl w:ilvl="5">
      <w:start w:val="1"/>
      <w:numFmt w:val="lowerRoman"/>
      <w:isLgl w:val="false"/>
      <w:suff w:val="tab"/>
      <w:lvlText w:val="%6."/>
      <w:lvlJc w:val="right"/>
      <w:pPr>
        <w:ind w:left="4020" w:hanging="180"/>
      </w:pPr>
    </w:lvl>
    <w:lvl w:ilvl="6">
      <w:start w:val="1"/>
      <w:numFmt w:val="decimal"/>
      <w:isLgl w:val="false"/>
      <w:suff w:val="tab"/>
      <w:lvlText w:val="%7."/>
      <w:lvlJc w:val="left"/>
      <w:pPr>
        <w:ind w:left="4740" w:hanging="360"/>
      </w:pPr>
    </w:lvl>
    <w:lvl w:ilvl="7">
      <w:start w:val="1"/>
      <w:numFmt w:val="lowerLetter"/>
      <w:isLgl w:val="false"/>
      <w:suff w:val="tab"/>
      <w:lvlText w:val="%8."/>
      <w:lvlJc w:val="left"/>
      <w:pPr>
        <w:ind w:left="5460" w:hanging="360"/>
      </w:pPr>
    </w:lvl>
    <w:lvl w:ilvl="8">
      <w:start w:val="1"/>
      <w:numFmt w:val="lowerRoman"/>
      <w:isLgl w:val="false"/>
      <w:suff w:val="tab"/>
      <w:lvlText w:val="%9."/>
      <w:lvlJc w:val="right"/>
      <w:pPr>
        <w:ind w:left="6180" w:hanging="180"/>
      </w:pPr>
    </w:lvl>
  </w:abstractNum>
  <w:num w:numId="1">
    <w:abstractNumId w:val="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662">
    <w:name w:val="Heading 1 Char"/>
    <w:basedOn w:val="836"/>
    <w:link w:val="835"/>
    <w:uiPriority w:val="9"/>
    <w:rPr>
      <w:rFonts w:ascii="Arial" w:hAnsi="Arial" w:eastAsia="Arial" w:cs="Arial"/>
      <w:sz w:val="40"/>
      <w:szCs w:val="40"/>
    </w:rPr>
  </w:style>
  <w:style w:type="paragraph" w:styleId="663">
    <w:name w:val="Heading 2"/>
    <w:basedOn w:val="834"/>
    <w:next w:val="834"/>
    <w:link w:val="664"/>
    <w:uiPriority w:val="9"/>
    <w:unhideWhenUsed/>
    <w:qFormat/>
    <w:pPr>
      <w:keepLines/>
      <w:keepNext/>
      <w:spacing w:before="360" w:after="200"/>
      <w:outlineLvl w:val="1"/>
    </w:pPr>
    <w:rPr>
      <w:rFonts w:ascii="Arial" w:hAnsi="Arial" w:eastAsia="Arial" w:cs="Arial"/>
      <w:sz w:val="34"/>
    </w:rPr>
  </w:style>
  <w:style w:type="character" w:styleId="664">
    <w:name w:val="Heading 2 Char"/>
    <w:basedOn w:val="836"/>
    <w:link w:val="663"/>
    <w:uiPriority w:val="9"/>
    <w:rPr>
      <w:rFonts w:ascii="Arial" w:hAnsi="Arial" w:eastAsia="Arial" w:cs="Arial"/>
      <w:sz w:val="34"/>
    </w:rPr>
  </w:style>
  <w:style w:type="paragraph" w:styleId="665">
    <w:name w:val="Heading 3"/>
    <w:basedOn w:val="834"/>
    <w:next w:val="834"/>
    <w:link w:val="666"/>
    <w:uiPriority w:val="9"/>
    <w:unhideWhenUsed/>
    <w:qFormat/>
    <w:pPr>
      <w:keepLines/>
      <w:keepNext/>
      <w:spacing w:before="320" w:after="200"/>
      <w:outlineLvl w:val="2"/>
    </w:pPr>
    <w:rPr>
      <w:rFonts w:ascii="Arial" w:hAnsi="Arial" w:eastAsia="Arial" w:cs="Arial"/>
      <w:sz w:val="30"/>
      <w:szCs w:val="30"/>
    </w:rPr>
  </w:style>
  <w:style w:type="character" w:styleId="666">
    <w:name w:val="Heading 3 Char"/>
    <w:basedOn w:val="836"/>
    <w:link w:val="665"/>
    <w:uiPriority w:val="9"/>
    <w:rPr>
      <w:rFonts w:ascii="Arial" w:hAnsi="Arial" w:eastAsia="Arial" w:cs="Arial"/>
      <w:sz w:val="30"/>
      <w:szCs w:val="30"/>
    </w:rPr>
  </w:style>
  <w:style w:type="paragraph" w:styleId="667">
    <w:name w:val="Heading 4"/>
    <w:basedOn w:val="834"/>
    <w:next w:val="834"/>
    <w:link w:val="668"/>
    <w:uiPriority w:val="9"/>
    <w:unhideWhenUsed/>
    <w:qFormat/>
    <w:pPr>
      <w:keepLines/>
      <w:keepNext/>
      <w:spacing w:before="320" w:after="200"/>
      <w:outlineLvl w:val="3"/>
    </w:pPr>
    <w:rPr>
      <w:rFonts w:ascii="Arial" w:hAnsi="Arial" w:eastAsia="Arial" w:cs="Arial"/>
      <w:b/>
      <w:bCs/>
      <w:sz w:val="26"/>
      <w:szCs w:val="26"/>
    </w:rPr>
  </w:style>
  <w:style w:type="character" w:styleId="668">
    <w:name w:val="Heading 4 Char"/>
    <w:basedOn w:val="836"/>
    <w:link w:val="667"/>
    <w:uiPriority w:val="9"/>
    <w:rPr>
      <w:rFonts w:ascii="Arial" w:hAnsi="Arial" w:eastAsia="Arial" w:cs="Arial"/>
      <w:b/>
      <w:bCs/>
      <w:sz w:val="26"/>
      <w:szCs w:val="26"/>
    </w:rPr>
  </w:style>
  <w:style w:type="paragraph" w:styleId="669">
    <w:name w:val="Heading 5"/>
    <w:basedOn w:val="834"/>
    <w:next w:val="834"/>
    <w:link w:val="670"/>
    <w:uiPriority w:val="9"/>
    <w:unhideWhenUsed/>
    <w:qFormat/>
    <w:pPr>
      <w:keepLines/>
      <w:keepNext/>
      <w:spacing w:before="320" w:after="200"/>
      <w:outlineLvl w:val="4"/>
    </w:pPr>
    <w:rPr>
      <w:rFonts w:ascii="Arial" w:hAnsi="Arial" w:eastAsia="Arial" w:cs="Arial"/>
      <w:b/>
      <w:bCs/>
      <w:sz w:val="24"/>
      <w:szCs w:val="24"/>
    </w:rPr>
  </w:style>
  <w:style w:type="character" w:styleId="670">
    <w:name w:val="Heading 5 Char"/>
    <w:basedOn w:val="836"/>
    <w:link w:val="669"/>
    <w:uiPriority w:val="9"/>
    <w:rPr>
      <w:rFonts w:ascii="Arial" w:hAnsi="Arial" w:eastAsia="Arial" w:cs="Arial"/>
      <w:b/>
      <w:bCs/>
      <w:sz w:val="24"/>
      <w:szCs w:val="24"/>
    </w:rPr>
  </w:style>
  <w:style w:type="paragraph" w:styleId="671">
    <w:name w:val="Heading 6"/>
    <w:basedOn w:val="834"/>
    <w:next w:val="834"/>
    <w:link w:val="672"/>
    <w:uiPriority w:val="9"/>
    <w:unhideWhenUsed/>
    <w:qFormat/>
    <w:pPr>
      <w:keepLines/>
      <w:keepNext/>
      <w:spacing w:before="320" w:after="200"/>
      <w:outlineLvl w:val="5"/>
    </w:pPr>
    <w:rPr>
      <w:rFonts w:ascii="Arial" w:hAnsi="Arial" w:eastAsia="Arial" w:cs="Arial"/>
      <w:b/>
      <w:bCs/>
      <w:sz w:val="22"/>
      <w:szCs w:val="22"/>
    </w:rPr>
  </w:style>
  <w:style w:type="character" w:styleId="672">
    <w:name w:val="Heading 6 Char"/>
    <w:basedOn w:val="836"/>
    <w:link w:val="671"/>
    <w:uiPriority w:val="9"/>
    <w:rPr>
      <w:rFonts w:ascii="Arial" w:hAnsi="Arial" w:eastAsia="Arial" w:cs="Arial"/>
      <w:b/>
      <w:bCs/>
      <w:sz w:val="22"/>
      <w:szCs w:val="22"/>
    </w:rPr>
  </w:style>
  <w:style w:type="paragraph" w:styleId="673">
    <w:name w:val="Heading 7"/>
    <w:basedOn w:val="834"/>
    <w:next w:val="834"/>
    <w:link w:val="674"/>
    <w:uiPriority w:val="9"/>
    <w:unhideWhenUsed/>
    <w:qFormat/>
    <w:pPr>
      <w:keepLines/>
      <w:keepNext/>
      <w:spacing w:before="320" w:after="200"/>
      <w:outlineLvl w:val="6"/>
    </w:pPr>
    <w:rPr>
      <w:rFonts w:ascii="Arial" w:hAnsi="Arial" w:eastAsia="Arial" w:cs="Arial"/>
      <w:b/>
      <w:bCs/>
      <w:i/>
      <w:iCs/>
      <w:sz w:val="22"/>
      <w:szCs w:val="22"/>
    </w:rPr>
  </w:style>
  <w:style w:type="character" w:styleId="674">
    <w:name w:val="Heading 7 Char"/>
    <w:basedOn w:val="836"/>
    <w:link w:val="673"/>
    <w:uiPriority w:val="9"/>
    <w:rPr>
      <w:rFonts w:ascii="Arial" w:hAnsi="Arial" w:eastAsia="Arial" w:cs="Arial"/>
      <w:b/>
      <w:bCs/>
      <w:i/>
      <w:iCs/>
      <w:sz w:val="22"/>
      <w:szCs w:val="22"/>
    </w:rPr>
  </w:style>
  <w:style w:type="paragraph" w:styleId="675">
    <w:name w:val="Heading 8"/>
    <w:basedOn w:val="834"/>
    <w:next w:val="834"/>
    <w:link w:val="676"/>
    <w:uiPriority w:val="9"/>
    <w:unhideWhenUsed/>
    <w:qFormat/>
    <w:pPr>
      <w:keepLines/>
      <w:keepNext/>
      <w:spacing w:before="320" w:after="200"/>
      <w:outlineLvl w:val="7"/>
    </w:pPr>
    <w:rPr>
      <w:rFonts w:ascii="Arial" w:hAnsi="Arial" w:eastAsia="Arial" w:cs="Arial"/>
      <w:i/>
      <w:iCs/>
      <w:sz w:val="22"/>
      <w:szCs w:val="22"/>
    </w:rPr>
  </w:style>
  <w:style w:type="character" w:styleId="676">
    <w:name w:val="Heading 8 Char"/>
    <w:basedOn w:val="836"/>
    <w:link w:val="675"/>
    <w:uiPriority w:val="9"/>
    <w:rPr>
      <w:rFonts w:ascii="Arial" w:hAnsi="Arial" w:eastAsia="Arial" w:cs="Arial"/>
      <w:i/>
      <w:iCs/>
      <w:sz w:val="22"/>
      <w:szCs w:val="22"/>
    </w:rPr>
  </w:style>
  <w:style w:type="paragraph" w:styleId="677">
    <w:name w:val="Heading 9"/>
    <w:basedOn w:val="834"/>
    <w:next w:val="834"/>
    <w:link w:val="678"/>
    <w:uiPriority w:val="9"/>
    <w:unhideWhenUsed/>
    <w:qFormat/>
    <w:pPr>
      <w:keepLines/>
      <w:keepNext/>
      <w:spacing w:before="320" w:after="200"/>
      <w:outlineLvl w:val="8"/>
    </w:pPr>
    <w:rPr>
      <w:rFonts w:ascii="Arial" w:hAnsi="Arial" w:eastAsia="Arial" w:cs="Arial"/>
      <w:i/>
      <w:iCs/>
      <w:sz w:val="21"/>
      <w:szCs w:val="21"/>
    </w:rPr>
  </w:style>
  <w:style w:type="character" w:styleId="678">
    <w:name w:val="Heading 9 Char"/>
    <w:basedOn w:val="836"/>
    <w:link w:val="677"/>
    <w:uiPriority w:val="9"/>
    <w:rPr>
      <w:rFonts w:ascii="Arial" w:hAnsi="Arial" w:eastAsia="Arial" w:cs="Arial"/>
      <w:i/>
      <w:iCs/>
      <w:sz w:val="21"/>
      <w:szCs w:val="21"/>
    </w:rPr>
  </w:style>
  <w:style w:type="paragraph" w:styleId="679">
    <w:name w:val="No Spacing"/>
    <w:uiPriority w:val="1"/>
    <w:qFormat/>
    <w:pPr>
      <w:spacing w:before="0" w:after="0" w:line="240" w:lineRule="auto"/>
    </w:pPr>
  </w:style>
  <w:style w:type="paragraph" w:styleId="680">
    <w:name w:val="Title"/>
    <w:basedOn w:val="834"/>
    <w:next w:val="834"/>
    <w:link w:val="681"/>
    <w:uiPriority w:val="10"/>
    <w:qFormat/>
    <w:pPr>
      <w:contextualSpacing/>
      <w:spacing w:before="300" w:after="200"/>
    </w:pPr>
    <w:rPr>
      <w:sz w:val="48"/>
      <w:szCs w:val="48"/>
    </w:rPr>
  </w:style>
  <w:style w:type="character" w:styleId="681">
    <w:name w:val="Title Char"/>
    <w:basedOn w:val="836"/>
    <w:link w:val="680"/>
    <w:uiPriority w:val="10"/>
    <w:rPr>
      <w:sz w:val="48"/>
      <w:szCs w:val="48"/>
    </w:rPr>
  </w:style>
  <w:style w:type="paragraph" w:styleId="682">
    <w:name w:val="Subtitle"/>
    <w:basedOn w:val="834"/>
    <w:next w:val="834"/>
    <w:link w:val="683"/>
    <w:uiPriority w:val="11"/>
    <w:qFormat/>
    <w:pPr>
      <w:spacing w:before="200" w:after="200"/>
    </w:pPr>
    <w:rPr>
      <w:sz w:val="24"/>
      <w:szCs w:val="24"/>
    </w:rPr>
  </w:style>
  <w:style w:type="character" w:styleId="683">
    <w:name w:val="Subtitle Char"/>
    <w:basedOn w:val="836"/>
    <w:link w:val="682"/>
    <w:uiPriority w:val="11"/>
    <w:rPr>
      <w:sz w:val="24"/>
      <w:szCs w:val="24"/>
    </w:rPr>
  </w:style>
  <w:style w:type="paragraph" w:styleId="684">
    <w:name w:val="Quote"/>
    <w:basedOn w:val="834"/>
    <w:next w:val="834"/>
    <w:link w:val="685"/>
    <w:uiPriority w:val="29"/>
    <w:qFormat/>
    <w:pPr>
      <w:ind w:left="720" w:right="720"/>
    </w:pPr>
    <w:rPr>
      <w:i/>
    </w:rPr>
  </w:style>
  <w:style w:type="character" w:styleId="685">
    <w:name w:val="Quote Char"/>
    <w:link w:val="684"/>
    <w:uiPriority w:val="29"/>
    <w:rPr>
      <w:i/>
    </w:rPr>
  </w:style>
  <w:style w:type="paragraph" w:styleId="686">
    <w:name w:val="Intense Quote"/>
    <w:basedOn w:val="834"/>
    <w:next w:val="834"/>
    <w:link w:val="687"/>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687">
    <w:name w:val="Intense Quote Char"/>
    <w:link w:val="686"/>
    <w:uiPriority w:val="30"/>
    <w:rPr>
      <w:i/>
    </w:rPr>
  </w:style>
  <w:style w:type="character" w:styleId="688">
    <w:name w:val="Header Char"/>
    <w:basedOn w:val="836"/>
    <w:link w:val="844"/>
    <w:uiPriority w:val="99"/>
  </w:style>
  <w:style w:type="character" w:styleId="689">
    <w:name w:val="Footer Char"/>
    <w:basedOn w:val="836"/>
    <w:link w:val="846"/>
    <w:uiPriority w:val="99"/>
  </w:style>
  <w:style w:type="paragraph" w:styleId="690">
    <w:name w:val="Caption"/>
    <w:basedOn w:val="834"/>
    <w:next w:val="834"/>
    <w:link w:val="691"/>
    <w:uiPriority w:val="35"/>
    <w:semiHidden/>
    <w:unhideWhenUsed/>
    <w:qFormat/>
    <w:pPr>
      <w:spacing w:line="276" w:lineRule="auto"/>
    </w:pPr>
    <w:rPr>
      <w:b/>
      <w:bCs/>
      <w:color w:val="4f81bd" w:themeColor="accent1"/>
      <w:sz w:val="18"/>
      <w:szCs w:val="18"/>
    </w:rPr>
  </w:style>
  <w:style w:type="character" w:styleId="691">
    <w:name w:val="Caption Char"/>
    <w:basedOn w:val="690"/>
    <w:link w:val="846"/>
    <w:uiPriority w:val="99"/>
  </w:style>
  <w:style w:type="table" w:styleId="692">
    <w:name w:val="Table Grid Light"/>
    <w:basedOn w:val="83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693">
    <w:name w:val="Plain Table 1"/>
    <w:basedOn w:val="83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94">
    <w:name w:val="Plain Table 2"/>
    <w:basedOn w:val="837"/>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95">
    <w:name w:val="Plain Table 3"/>
    <w:basedOn w:val="83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696">
    <w:name w:val="Plain Table 4"/>
    <w:basedOn w:val="83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97">
    <w:name w:val="Plain Table 5"/>
    <w:basedOn w:val="83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698">
    <w:name w:val="Grid Table 1 Light"/>
    <w:basedOn w:val="837"/>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699">
    <w:name w:val="Grid Table 1 Light - Accent 1"/>
    <w:basedOn w:val="83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00">
    <w:name w:val="Grid Table 1 Light - Accent 2"/>
    <w:basedOn w:val="83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01">
    <w:name w:val="Grid Table 1 Light - Accent 3"/>
    <w:basedOn w:val="83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02">
    <w:name w:val="Grid Table 1 Light - Accent 4"/>
    <w:basedOn w:val="83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03">
    <w:name w:val="Grid Table 1 Light - Accent 5"/>
    <w:basedOn w:val="83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04">
    <w:name w:val="Grid Table 1 Light - Accent 6"/>
    <w:basedOn w:val="83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05">
    <w:name w:val="Grid Table 2"/>
    <w:basedOn w:val="83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06">
    <w:name w:val="Grid Table 2 - Accent 1"/>
    <w:basedOn w:val="83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07">
    <w:name w:val="Grid Table 2 - Accent 2"/>
    <w:basedOn w:val="83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08">
    <w:name w:val="Grid Table 2 - Accent 3"/>
    <w:basedOn w:val="83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09">
    <w:name w:val="Grid Table 2 - Accent 4"/>
    <w:basedOn w:val="83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10">
    <w:name w:val="Grid Table 2 - Accent 5"/>
    <w:basedOn w:val="83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11">
    <w:name w:val="Grid Table 2 - Accent 6"/>
    <w:basedOn w:val="83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12">
    <w:name w:val="Grid Table 3"/>
    <w:basedOn w:val="83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3">
    <w:name w:val="Grid Table 3 - Accent 1"/>
    <w:basedOn w:val="83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4">
    <w:name w:val="Grid Table 3 - Accent 2"/>
    <w:basedOn w:val="83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5">
    <w:name w:val="Grid Table 3 - Accent 3"/>
    <w:basedOn w:val="83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6">
    <w:name w:val="Grid Table 3 - Accent 4"/>
    <w:basedOn w:val="83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7">
    <w:name w:val="Grid Table 3 - Accent 5"/>
    <w:basedOn w:val="83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8">
    <w:name w:val="Grid Table 3 - Accent 6"/>
    <w:basedOn w:val="83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9">
    <w:name w:val="Grid Table 4"/>
    <w:basedOn w:val="837"/>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20">
    <w:name w:val="Grid Table 4 - Accent 1"/>
    <w:basedOn w:val="837"/>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21">
    <w:name w:val="Grid Table 4 - Accent 2"/>
    <w:basedOn w:val="837"/>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22">
    <w:name w:val="Grid Table 4 - Accent 3"/>
    <w:basedOn w:val="837"/>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23">
    <w:name w:val="Grid Table 4 - Accent 4"/>
    <w:basedOn w:val="837"/>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24">
    <w:name w:val="Grid Table 4 - Accent 5"/>
    <w:basedOn w:val="837"/>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25">
    <w:name w:val="Grid Table 4 - Accent 6"/>
    <w:basedOn w:val="837"/>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26">
    <w:name w:val="Grid Table 5 Dark"/>
    <w:basedOn w:val="8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27">
    <w:name w:val="Grid Table 5 Dark- Accent 1"/>
    <w:basedOn w:val="8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28">
    <w:name w:val="Grid Table 5 Dark - Accent 2"/>
    <w:basedOn w:val="8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29">
    <w:name w:val="Grid Table 5 Dark - Accent 3"/>
    <w:basedOn w:val="8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30">
    <w:name w:val="Grid Table 5 Dark- Accent 4"/>
    <w:basedOn w:val="8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731">
    <w:name w:val="Grid Table 5 Dark - Accent 5"/>
    <w:basedOn w:val="8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732">
    <w:name w:val="Grid Table 5 Dark - Accent 6"/>
    <w:basedOn w:val="8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733">
    <w:name w:val="Grid Table 6 Colorful"/>
    <w:basedOn w:val="837"/>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34">
    <w:name w:val="Grid Table 6 Colorful - Accent 1"/>
    <w:basedOn w:val="837"/>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35">
    <w:name w:val="Grid Table 6 Colorful - Accent 2"/>
    <w:basedOn w:val="83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36">
    <w:name w:val="Grid Table 6 Colorful - Accent 3"/>
    <w:basedOn w:val="837"/>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37">
    <w:name w:val="Grid Table 6 Colorful - Accent 4"/>
    <w:basedOn w:val="83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38">
    <w:name w:val="Grid Table 6 Colorful - Accent 5"/>
    <w:basedOn w:val="837"/>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39">
    <w:name w:val="Grid Table 6 Colorful - Accent 6"/>
    <w:basedOn w:val="837"/>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40">
    <w:name w:val="Grid Table 7 Colorful"/>
    <w:basedOn w:val="837"/>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41">
    <w:name w:val="Grid Table 7 Colorful - Accent 1"/>
    <w:basedOn w:val="837"/>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42">
    <w:name w:val="Grid Table 7 Colorful - Accent 2"/>
    <w:basedOn w:val="837"/>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43">
    <w:name w:val="Grid Table 7 Colorful - Accent 3"/>
    <w:basedOn w:val="837"/>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44">
    <w:name w:val="Grid Table 7 Colorful - Accent 4"/>
    <w:basedOn w:val="837"/>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45">
    <w:name w:val="Grid Table 7 Colorful - Accent 5"/>
    <w:basedOn w:val="837"/>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46">
    <w:name w:val="Grid Table 7 Colorful - Accent 6"/>
    <w:basedOn w:val="837"/>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47">
    <w:name w:val="List Table 1 Light"/>
    <w:basedOn w:val="837"/>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48">
    <w:name w:val="List Table 1 Light - Accent 1"/>
    <w:basedOn w:val="837"/>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49">
    <w:name w:val="List Table 1 Light - Accent 2"/>
    <w:basedOn w:val="837"/>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50">
    <w:name w:val="List Table 1 Light - Accent 3"/>
    <w:basedOn w:val="837"/>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51">
    <w:name w:val="List Table 1 Light - Accent 4"/>
    <w:basedOn w:val="837"/>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52">
    <w:name w:val="List Table 1 Light - Accent 5"/>
    <w:basedOn w:val="837"/>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53">
    <w:name w:val="List Table 1 Light - Accent 6"/>
    <w:basedOn w:val="837"/>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54">
    <w:name w:val="List Table 2"/>
    <w:basedOn w:val="837"/>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55">
    <w:name w:val="List Table 2 - Accent 1"/>
    <w:basedOn w:val="837"/>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56">
    <w:name w:val="List Table 2 - Accent 2"/>
    <w:basedOn w:val="837"/>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57">
    <w:name w:val="List Table 2 - Accent 3"/>
    <w:basedOn w:val="837"/>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58">
    <w:name w:val="List Table 2 - Accent 4"/>
    <w:basedOn w:val="837"/>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59">
    <w:name w:val="List Table 2 - Accent 5"/>
    <w:basedOn w:val="837"/>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60">
    <w:name w:val="List Table 2 - Accent 6"/>
    <w:basedOn w:val="837"/>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61">
    <w:name w:val="List Table 3"/>
    <w:basedOn w:val="83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62">
    <w:name w:val="List Table 3 - Accent 1"/>
    <w:basedOn w:val="837"/>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63">
    <w:name w:val="List Table 3 - Accent 2"/>
    <w:basedOn w:val="83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764">
    <w:name w:val="List Table 3 - Accent 3"/>
    <w:basedOn w:val="837"/>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765">
    <w:name w:val="List Table 3 - Accent 4"/>
    <w:basedOn w:val="83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766">
    <w:name w:val="List Table 3 - Accent 5"/>
    <w:basedOn w:val="837"/>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767">
    <w:name w:val="List Table 3 - Accent 6"/>
    <w:basedOn w:val="837"/>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768">
    <w:name w:val="List Table 4"/>
    <w:basedOn w:val="83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69">
    <w:name w:val="List Table 4 - Accent 1"/>
    <w:basedOn w:val="837"/>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70">
    <w:name w:val="List Table 4 - Accent 2"/>
    <w:basedOn w:val="837"/>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771">
    <w:name w:val="List Table 4 - Accent 3"/>
    <w:basedOn w:val="837"/>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772">
    <w:name w:val="List Table 4 - Accent 4"/>
    <w:basedOn w:val="837"/>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773">
    <w:name w:val="List Table 4 - Accent 5"/>
    <w:basedOn w:val="837"/>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774">
    <w:name w:val="List Table 4 - Accent 6"/>
    <w:basedOn w:val="837"/>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775">
    <w:name w:val="List Table 5 Dark"/>
    <w:basedOn w:val="837"/>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6">
    <w:name w:val="List Table 5 Dark - Accent 1"/>
    <w:basedOn w:val="837"/>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7">
    <w:name w:val="List Table 5 Dark - Accent 2"/>
    <w:basedOn w:val="837"/>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8">
    <w:name w:val="List Table 5 Dark - Accent 3"/>
    <w:basedOn w:val="837"/>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9">
    <w:name w:val="List Table 5 Dark - Accent 4"/>
    <w:basedOn w:val="837"/>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0">
    <w:name w:val="List Table 5 Dark - Accent 5"/>
    <w:basedOn w:val="837"/>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1">
    <w:name w:val="List Table 5 Dark - Accent 6"/>
    <w:basedOn w:val="837"/>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2">
    <w:name w:val="List Table 6 Colorful"/>
    <w:basedOn w:val="837"/>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83">
    <w:name w:val="List Table 6 Colorful - Accent 1"/>
    <w:basedOn w:val="837"/>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784">
    <w:name w:val="List Table 6 Colorful - Accent 2"/>
    <w:basedOn w:val="837"/>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785">
    <w:name w:val="List Table 6 Colorful - Accent 3"/>
    <w:basedOn w:val="837"/>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786">
    <w:name w:val="List Table 6 Colorful - Accent 4"/>
    <w:basedOn w:val="837"/>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787">
    <w:name w:val="List Table 6 Colorful - Accent 5"/>
    <w:basedOn w:val="837"/>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788">
    <w:name w:val="List Table 6 Colorful - Accent 6"/>
    <w:basedOn w:val="837"/>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789">
    <w:name w:val="List Table 7 Colorful"/>
    <w:basedOn w:val="837"/>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790">
    <w:name w:val="List Table 7 Colorful - Accent 1"/>
    <w:basedOn w:val="837"/>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791">
    <w:name w:val="List Table 7 Colorful - Accent 2"/>
    <w:basedOn w:val="837"/>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792">
    <w:name w:val="List Table 7 Colorful - Accent 3"/>
    <w:basedOn w:val="837"/>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793">
    <w:name w:val="List Table 7 Colorful - Accent 4"/>
    <w:basedOn w:val="837"/>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794">
    <w:name w:val="List Table 7 Colorful - Accent 5"/>
    <w:basedOn w:val="837"/>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795">
    <w:name w:val="List Table 7 Colorful - Accent 6"/>
    <w:basedOn w:val="837"/>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796">
    <w:name w:val="Lined - Accent"/>
    <w:basedOn w:val="83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797">
    <w:name w:val="Lined - Accent 1"/>
    <w:basedOn w:val="83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798">
    <w:name w:val="Lined - Accent 2"/>
    <w:basedOn w:val="83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799">
    <w:name w:val="Lined - Accent 3"/>
    <w:basedOn w:val="83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00">
    <w:name w:val="Lined - Accent 4"/>
    <w:basedOn w:val="83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01">
    <w:name w:val="Lined - Accent 5"/>
    <w:basedOn w:val="83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02">
    <w:name w:val="Lined - Accent 6"/>
    <w:basedOn w:val="83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03">
    <w:name w:val="Bordered &amp; Lined - Accent"/>
    <w:basedOn w:val="837"/>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04">
    <w:name w:val="Bordered &amp; Lined - Accent 1"/>
    <w:basedOn w:val="837"/>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05">
    <w:name w:val="Bordered &amp; Lined - Accent 2"/>
    <w:basedOn w:val="837"/>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06">
    <w:name w:val="Bordered &amp; Lined - Accent 3"/>
    <w:basedOn w:val="837"/>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07">
    <w:name w:val="Bordered &amp; Lined - Accent 4"/>
    <w:basedOn w:val="837"/>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08">
    <w:name w:val="Bordered &amp; Lined - Accent 5"/>
    <w:basedOn w:val="837"/>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09">
    <w:name w:val="Bordered &amp; Lined - Accent 6"/>
    <w:basedOn w:val="837"/>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10">
    <w:name w:val="Bordered"/>
    <w:basedOn w:val="837"/>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11">
    <w:name w:val="Bordered - Accent 1"/>
    <w:basedOn w:val="83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12">
    <w:name w:val="Bordered - Accent 2"/>
    <w:basedOn w:val="83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13">
    <w:name w:val="Bordered - Accent 3"/>
    <w:basedOn w:val="83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14">
    <w:name w:val="Bordered - Accent 4"/>
    <w:basedOn w:val="83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15">
    <w:name w:val="Bordered - Accent 5"/>
    <w:basedOn w:val="83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16">
    <w:name w:val="Bordered - Accent 6"/>
    <w:basedOn w:val="83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paragraph" w:styleId="817">
    <w:name w:val="footnote text"/>
    <w:basedOn w:val="834"/>
    <w:link w:val="818"/>
    <w:uiPriority w:val="99"/>
    <w:semiHidden/>
    <w:unhideWhenUsed/>
    <w:pPr>
      <w:spacing w:after="40" w:line="240" w:lineRule="auto"/>
    </w:pPr>
    <w:rPr>
      <w:sz w:val="18"/>
    </w:rPr>
  </w:style>
  <w:style w:type="character" w:styleId="818">
    <w:name w:val="Footnote Text Char"/>
    <w:link w:val="817"/>
    <w:uiPriority w:val="99"/>
    <w:rPr>
      <w:sz w:val="18"/>
    </w:rPr>
  </w:style>
  <w:style w:type="character" w:styleId="819">
    <w:name w:val="footnote reference"/>
    <w:basedOn w:val="836"/>
    <w:uiPriority w:val="99"/>
    <w:unhideWhenUsed/>
    <w:rPr>
      <w:vertAlign w:val="superscript"/>
    </w:rPr>
  </w:style>
  <w:style w:type="paragraph" w:styleId="820">
    <w:name w:val="endnote text"/>
    <w:basedOn w:val="834"/>
    <w:link w:val="821"/>
    <w:uiPriority w:val="99"/>
    <w:semiHidden/>
    <w:unhideWhenUsed/>
    <w:pPr>
      <w:spacing w:after="0" w:line="240" w:lineRule="auto"/>
    </w:pPr>
    <w:rPr>
      <w:sz w:val="20"/>
    </w:rPr>
  </w:style>
  <w:style w:type="character" w:styleId="821">
    <w:name w:val="Endnote Text Char"/>
    <w:link w:val="820"/>
    <w:uiPriority w:val="99"/>
    <w:rPr>
      <w:sz w:val="20"/>
    </w:rPr>
  </w:style>
  <w:style w:type="character" w:styleId="822">
    <w:name w:val="endnote reference"/>
    <w:basedOn w:val="836"/>
    <w:uiPriority w:val="99"/>
    <w:semiHidden/>
    <w:unhideWhenUsed/>
    <w:rPr>
      <w:vertAlign w:val="superscript"/>
    </w:rPr>
  </w:style>
  <w:style w:type="paragraph" w:styleId="823">
    <w:name w:val="toc 1"/>
    <w:basedOn w:val="834"/>
    <w:next w:val="834"/>
    <w:uiPriority w:val="39"/>
    <w:unhideWhenUsed/>
    <w:pPr>
      <w:ind w:left="0" w:right="0" w:firstLine="0"/>
      <w:spacing w:after="57"/>
    </w:pPr>
  </w:style>
  <w:style w:type="paragraph" w:styleId="824">
    <w:name w:val="toc 2"/>
    <w:basedOn w:val="834"/>
    <w:next w:val="834"/>
    <w:uiPriority w:val="39"/>
    <w:unhideWhenUsed/>
    <w:pPr>
      <w:ind w:left="283" w:right="0" w:firstLine="0"/>
      <w:spacing w:after="57"/>
    </w:pPr>
  </w:style>
  <w:style w:type="paragraph" w:styleId="825">
    <w:name w:val="toc 3"/>
    <w:basedOn w:val="834"/>
    <w:next w:val="834"/>
    <w:uiPriority w:val="39"/>
    <w:unhideWhenUsed/>
    <w:pPr>
      <w:ind w:left="567" w:right="0" w:firstLine="0"/>
      <w:spacing w:after="57"/>
    </w:pPr>
  </w:style>
  <w:style w:type="paragraph" w:styleId="826">
    <w:name w:val="toc 4"/>
    <w:basedOn w:val="834"/>
    <w:next w:val="834"/>
    <w:uiPriority w:val="39"/>
    <w:unhideWhenUsed/>
    <w:pPr>
      <w:ind w:left="850" w:right="0" w:firstLine="0"/>
      <w:spacing w:after="57"/>
    </w:pPr>
  </w:style>
  <w:style w:type="paragraph" w:styleId="827">
    <w:name w:val="toc 5"/>
    <w:basedOn w:val="834"/>
    <w:next w:val="834"/>
    <w:uiPriority w:val="39"/>
    <w:unhideWhenUsed/>
    <w:pPr>
      <w:ind w:left="1134" w:right="0" w:firstLine="0"/>
      <w:spacing w:after="57"/>
    </w:pPr>
  </w:style>
  <w:style w:type="paragraph" w:styleId="828">
    <w:name w:val="toc 6"/>
    <w:basedOn w:val="834"/>
    <w:next w:val="834"/>
    <w:uiPriority w:val="39"/>
    <w:unhideWhenUsed/>
    <w:pPr>
      <w:ind w:left="1417" w:right="0" w:firstLine="0"/>
      <w:spacing w:after="57"/>
    </w:pPr>
  </w:style>
  <w:style w:type="paragraph" w:styleId="829">
    <w:name w:val="toc 7"/>
    <w:basedOn w:val="834"/>
    <w:next w:val="834"/>
    <w:uiPriority w:val="39"/>
    <w:unhideWhenUsed/>
    <w:pPr>
      <w:ind w:left="1701" w:right="0" w:firstLine="0"/>
      <w:spacing w:after="57"/>
    </w:pPr>
  </w:style>
  <w:style w:type="paragraph" w:styleId="830">
    <w:name w:val="toc 8"/>
    <w:basedOn w:val="834"/>
    <w:next w:val="834"/>
    <w:uiPriority w:val="39"/>
    <w:unhideWhenUsed/>
    <w:pPr>
      <w:ind w:left="1984" w:right="0" w:firstLine="0"/>
      <w:spacing w:after="57"/>
    </w:pPr>
  </w:style>
  <w:style w:type="paragraph" w:styleId="831">
    <w:name w:val="toc 9"/>
    <w:basedOn w:val="834"/>
    <w:next w:val="834"/>
    <w:uiPriority w:val="39"/>
    <w:unhideWhenUsed/>
    <w:pPr>
      <w:ind w:left="2268" w:right="0" w:firstLine="0"/>
      <w:spacing w:after="57"/>
    </w:pPr>
  </w:style>
  <w:style w:type="paragraph" w:styleId="832">
    <w:name w:val="TOC Heading"/>
    <w:uiPriority w:val="39"/>
    <w:unhideWhenUsed/>
  </w:style>
  <w:style w:type="paragraph" w:styleId="833">
    <w:name w:val="table of figures"/>
    <w:basedOn w:val="834"/>
    <w:next w:val="834"/>
    <w:uiPriority w:val="99"/>
    <w:unhideWhenUsed/>
    <w:pPr>
      <w:spacing w:after="0" w:afterAutospacing="0"/>
    </w:pPr>
  </w:style>
  <w:style w:type="paragraph" w:styleId="834" w:default="1">
    <w:name w:val="Normal"/>
    <w:qFormat/>
    <w:pPr>
      <w:spacing w:after="0" w:line="240" w:lineRule="auto"/>
    </w:pPr>
    <w:rPr>
      <w:rFonts w:ascii="Times New Roman" w:hAnsi="Times New Roman" w:eastAsia="Times New Roman" w:cs="Times New Roman"/>
      <w:sz w:val="24"/>
      <w:szCs w:val="24"/>
      <w:lang w:eastAsia="ru-RU"/>
    </w:rPr>
  </w:style>
  <w:style w:type="paragraph" w:styleId="835">
    <w:name w:val="Heading 1"/>
    <w:basedOn w:val="834"/>
    <w:next w:val="834"/>
    <w:link w:val="850"/>
    <w:qFormat/>
    <w:pPr>
      <w:ind w:left="2160" w:firstLine="720"/>
      <w:jc w:val="both"/>
      <w:keepNext/>
      <w:outlineLvl w:val="0"/>
    </w:pPr>
    <w:rPr>
      <w:b/>
      <w:sz w:val="22"/>
      <w:szCs w:val="20"/>
    </w:rPr>
  </w:style>
  <w:style w:type="character" w:styleId="836" w:default="1">
    <w:name w:val="Default Paragraph Font"/>
    <w:uiPriority w:val="1"/>
    <w:semiHidden/>
    <w:unhideWhenUsed/>
  </w:style>
  <w:style w:type="table" w:styleId="837" w:default="1">
    <w:name w:val="Normal Table"/>
    <w:uiPriority w:val="99"/>
    <w:semiHidden/>
    <w:unhideWhenUsed/>
    <w:tblPr>
      <w:tblInd w:w="0" w:type="dxa"/>
      <w:tblCellMar>
        <w:left w:w="108" w:type="dxa"/>
        <w:top w:w="0" w:type="dxa"/>
        <w:right w:w="108" w:type="dxa"/>
        <w:bottom w:w="0" w:type="dxa"/>
      </w:tblCellMar>
    </w:tblPr>
  </w:style>
  <w:style w:type="numbering" w:styleId="838" w:default="1">
    <w:name w:val="No List"/>
    <w:uiPriority w:val="99"/>
    <w:semiHidden/>
    <w:unhideWhenUsed/>
  </w:style>
  <w:style w:type="paragraph" w:styleId="839">
    <w:name w:val="Block Text"/>
    <w:basedOn w:val="834"/>
    <w:pPr>
      <w:ind w:left="1134" w:right="1134"/>
      <w:jc w:val="both"/>
    </w:pPr>
    <w:rPr>
      <w:b/>
      <w:i/>
      <w:szCs w:val="20"/>
    </w:rPr>
  </w:style>
  <w:style w:type="character" w:styleId="840">
    <w:name w:val="Hyperlink"/>
    <w:basedOn w:val="836"/>
    <w:uiPriority w:val="99"/>
    <w:unhideWhenUsed/>
    <w:rPr>
      <w:color w:val="0000ff" w:themeColor="hyperlink"/>
      <w:u w:val="single"/>
    </w:rPr>
  </w:style>
  <w:style w:type="paragraph" w:styleId="841">
    <w:name w:val="Balloon Text"/>
    <w:basedOn w:val="834"/>
    <w:link w:val="842"/>
    <w:uiPriority w:val="99"/>
    <w:semiHidden/>
    <w:unhideWhenUsed/>
    <w:rPr>
      <w:rFonts w:ascii="Tahoma" w:hAnsi="Tahoma" w:cs="Tahoma"/>
      <w:sz w:val="16"/>
      <w:szCs w:val="16"/>
    </w:rPr>
  </w:style>
  <w:style w:type="character" w:styleId="842" w:customStyle="1">
    <w:name w:val="Текст выноски Знак"/>
    <w:basedOn w:val="836"/>
    <w:link w:val="841"/>
    <w:uiPriority w:val="99"/>
    <w:semiHidden/>
    <w:rPr>
      <w:rFonts w:ascii="Tahoma" w:hAnsi="Tahoma" w:eastAsia="Times New Roman" w:cs="Tahoma"/>
      <w:sz w:val="16"/>
      <w:szCs w:val="16"/>
      <w:lang w:eastAsia="ru-RU"/>
    </w:rPr>
  </w:style>
  <w:style w:type="table" w:styleId="843">
    <w:name w:val="Table Grid"/>
    <w:basedOn w:val="837"/>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844">
    <w:name w:val="Header"/>
    <w:basedOn w:val="834"/>
    <w:link w:val="845"/>
    <w:uiPriority w:val="99"/>
    <w:unhideWhenUsed/>
    <w:pPr>
      <w:tabs>
        <w:tab w:val="center" w:pos="4677" w:leader="none"/>
        <w:tab w:val="right" w:pos="9355" w:leader="none"/>
      </w:tabs>
    </w:pPr>
  </w:style>
  <w:style w:type="character" w:styleId="845" w:customStyle="1">
    <w:name w:val="Верхний колонтитул Знак"/>
    <w:basedOn w:val="836"/>
    <w:link w:val="844"/>
    <w:uiPriority w:val="99"/>
    <w:rPr>
      <w:rFonts w:ascii="Times New Roman" w:hAnsi="Times New Roman" w:eastAsia="Times New Roman" w:cs="Times New Roman"/>
      <w:sz w:val="24"/>
      <w:szCs w:val="24"/>
      <w:lang w:eastAsia="ru-RU"/>
    </w:rPr>
  </w:style>
  <w:style w:type="paragraph" w:styleId="846">
    <w:name w:val="Footer"/>
    <w:basedOn w:val="834"/>
    <w:link w:val="847"/>
    <w:uiPriority w:val="99"/>
    <w:unhideWhenUsed/>
    <w:pPr>
      <w:tabs>
        <w:tab w:val="center" w:pos="4677" w:leader="none"/>
        <w:tab w:val="right" w:pos="9355" w:leader="none"/>
      </w:tabs>
    </w:pPr>
  </w:style>
  <w:style w:type="character" w:styleId="847" w:customStyle="1">
    <w:name w:val="Нижний колонтитул Знак"/>
    <w:basedOn w:val="836"/>
    <w:link w:val="846"/>
    <w:uiPriority w:val="99"/>
    <w:rPr>
      <w:rFonts w:ascii="Times New Roman" w:hAnsi="Times New Roman" w:eastAsia="Times New Roman" w:cs="Times New Roman"/>
      <w:sz w:val="24"/>
      <w:szCs w:val="24"/>
      <w:lang w:eastAsia="ru-RU"/>
    </w:rPr>
  </w:style>
  <w:style w:type="paragraph" w:styleId="848" w:customStyle="1">
    <w:name w:val="Default"/>
    <w:pPr>
      <w:spacing w:after="0" w:line="240" w:lineRule="auto"/>
    </w:pPr>
    <w:rPr>
      <w:rFonts w:ascii="Times New Roman" w:hAnsi="Times New Roman" w:cs="Times New Roman"/>
      <w:color w:val="000000"/>
      <w:sz w:val="24"/>
      <w:szCs w:val="24"/>
    </w:rPr>
  </w:style>
  <w:style w:type="paragraph" w:styleId="849">
    <w:name w:val="List Paragraph"/>
    <w:basedOn w:val="834"/>
    <w:uiPriority w:val="34"/>
    <w:qFormat/>
    <w:pPr>
      <w:contextualSpacing/>
      <w:ind w:left="720"/>
    </w:pPr>
  </w:style>
  <w:style w:type="character" w:styleId="850" w:customStyle="1">
    <w:name w:val="Заголовок 1 Знак"/>
    <w:basedOn w:val="836"/>
    <w:link w:val="835"/>
    <w:rPr>
      <w:rFonts w:ascii="Times New Roman" w:hAnsi="Times New Roman" w:eastAsia="Times New Roman" w:cs="Times New Roman"/>
      <w:b/>
      <w:szCs w:val="20"/>
      <w:lang w:eastAsia="ru-RU"/>
    </w:rPr>
  </w:style>
  <w:style w:type="paragraph" w:styleId="851">
    <w:name w:val="Body Text"/>
    <w:basedOn w:val="834"/>
    <w:link w:val="852"/>
    <w:pPr>
      <w:jc w:val="both"/>
    </w:pPr>
    <w:rPr>
      <w:sz w:val="22"/>
      <w:szCs w:val="20"/>
    </w:rPr>
  </w:style>
  <w:style w:type="character" w:styleId="852" w:customStyle="1">
    <w:name w:val="Основной текст Знак"/>
    <w:basedOn w:val="836"/>
    <w:link w:val="851"/>
    <w:rPr>
      <w:rFonts w:ascii="Times New Roman" w:hAnsi="Times New Roman" w:eastAsia="Times New Roman" w:cs="Times New Roman"/>
      <w:szCs w:val="20"/>
      <w:lang w:eastAsia="ru-RU"/>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359E7D-5497-4FF1-935B-12C518452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Р7-Офис/2026.1.2.1942</Application>
  <Company>Hewlett-Packard Company</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Куприна</dc:creator>
  <cp:lastModifiedBy>n.kiseleva</cp:lastModifiedBy>
  <cp:revision>9</cp:revision>
  <dcterms:created xsi:type="dcterms:W3CDTF">2025-02-03T10:32:00Z</dcterms:created>
  <dcterms:modified xsi:type="dcterms:W3CDTF">2026-09-09T10:56:04Z</dcterms:modified>
</cp:coreProperties>
</file>